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CECD4" w14:textId="77777777" w:rsidR="00305CA2" w:rsidRPr="00FA0B1D" w:rsidRDefault="00FA0B1D" w:rsidP="00AE7071">
      <w:pPr>
        <w:rPr>
          <w:rFonts w:ascii="Arial" w:hAnsi="Arial" w:cs="Arial"/>
          <w:b/>
        </w:rPr>
      </w:pPr>
      <w:r w:rsidRPr="00FA0B1D">
        <w:rPr>
          <w:rFonts w:ascii="Arial" w:hAnsi="Arial" w:cs="Arial"/>
          <w:b/>
        </w:rPr>
        <w:t>Budget Justification</w:t>
      </w:r>
    </w:p>
    <w:p w14:paraId="15965A7C" w14:textId="77777777" w:rsidR="00FA0B1D" w:rsidRPr="00FA0B1D" w:rsidRDefault="00FA0B1D" w:rsidP="00AE7071">
      <w:pPr>
        <w:rPr>
          <w:rFonts w:ascii="Arial" w:hAnsi="Arial" w:cs="Arial"/>
          <w:b/>
        </w:rPr>
      </w:pPr>
      <w:r w:rsidRPr="00FA0B1D">
        <w:rPr>
          <w:rFonts w:ascii="Arial" w:hAnsi="Arial" w:cs="Arial"/>
          <w:b/>
        </w:rPr>
        <w:t>Worcester Polytechnic Institute</w:t>
      </w:r>
    </w:p>
    <w:p w14:paraId="4419F5E1" w14:textId="648636E1" w:rsidR="00FA0B1D" w:rsidRDefault="00FA0B1D" w:rsidP="00AE7071">
      <w:pPr>
        <w:rPr>
          <w:rFonts w:ascii="Arial" w:hAnsi="Arial" w:cs="Arial"/>
        </w:rPr>
      </w:pPr>
      <w:r w:rsidRPr="00FA0B1D">
        <w:rPr>
          <w:rFonts w:ascii="Arial" w:hAnsi="Arial" w:cs="Arial"/>
          <w:b/>
        </w:rPr>
        <w:t xml:space="preserve">PI: </w:t>
      </w:r>
      <w:r>
        <w:rPr>
          <w:rFonts w:ascii="Arial" w:hAnsi="Arial" w:cs="Arial"/>
        </w:rPr>
        <w:t>&lt;&lt;Enter PI Name&gt;&gt;</w:t>
      </w:r>
    </w:p>
    <w:p w14:paraId="0BF45558" w14:textId="377AD142" w:rsidR="00B4625D" w:rsidRDefault="00B4625D" w:rsidP="00AE7071">
      <w:pPr>
        <w:rPr>
          <w:rFonts w:ascii="Arial" w:hAnsi="Arial" w:cs="Arial"/>
        </w:rPr>
      </w:pPr>
    </w:p>
    <w:p w14:paraId="32FA805F" w14:textId="0AC62BE2" w:rsidR="00FA0B1D" w:rsidRDefault="00B4625D" w:rsidP="00351A3A">
      <w:pPr>
        <w:jc w:val="center"/>
        <w:rPr>
          <w:rFonts w:ascii="Arial" w:hAnsi="Arial" w:cs="Arial"/>
        </w:rPr>
      </w:pPr>
      <w:r w:rsidRPr="00351A3A">
        <w:rPr>
          <w:rFonts w:ascii="Arial" w:hAnsi="Arial" w:cs="Arial"/>
          <w:b/>
          <w:bCs/>
          <w:color w:val="FF0000"/>
        </w:rPr>
        <w:t xml:space="preserve">All costs must be reasonable, allowable, and fully justified. Please review your solicitation to verify if </w:t>
      </w:r>
      <w:r w:rsidR="00442518" w:rsidRPr="00351A3A">
        <w:rPr>
          <w:rFonts w:ascii="Arial" w:hAnsi="Arial" w:cs="Arial"/>
          <w:b/>
          <w:bCs/>
          <w:color w:val="FF0000"/>
        </w:rPr>
        <w:t xml:space="preserve">there are any </w:t>
      </w:r>
      <w:r w:rsidRPr="00351A3A">
        <w:rPr>
          <w:rFonts w:ascii="Arial" w:hAnsi="Arial" w:cs="Arial"/>
          <w:b/>
          <w:bCs/>
          <w:color w:val="FF0000"/>
        </w:rPr>
        <w:t>mandatory budget inclusion</w:t>
      </w:r>
      <w:r w:rsidR="00442518" w:rsidRPr="00351A3A">
        <w:rPr>
          <w:rFonts w:ascii="Arial" w:hAnsi="Arial" w:cs="Arial"/>
          <w:b/>
          <w:bCs/>
          <w:color w:val="FF0000"/>
        </w:rPr>
        <w:t>s such as mandatory PI meetings or minimum effort requirements</w:t>
      </w:r>
      <w:r w:rsidRPr="00351A3A">
        <w:rPr>
          <w:rFonts w:ascii="Arial" w:hAnsi="Arial" w:cs="Arial"/>
          <w:b/>
          <w:bCs/>
          <w:color w:val="FF0000"/>
        </w:rPr>
        <w:t xml:space="preserve">. </w:t>
      </w:r>
    </w:p>
    <w:p w14:paraId="4F1B88DD" w14:textId="516753C5" w:rsidR="00AE7071" w:rsidRPr="00CD40B3" w:rsidRDefault="00FA0B1D" w:rsidP="00375D08">
      <w:pPr>
        <w:pStyle w:val="ListParagraph"/>
        <w:numPr>
          <w:ilvl w:val="0"/>
          <w:numId w:val="5"/>
        </w:numPr>
        <w:rPr>
          <w:rFonts w:ascii="Arial" w:hAnsi="Arial" w:cs="Arial"/>
          <w:b/>
        </w:rPr>
      </w:pPr>
      <w:r>
        <w:rPr>
          <w:rFonts w:ascii="Arial" w:hAnsi="Arial" w:cs="Arial"/>
          <w:b/>
        </w:rPr>
        <w:t>Senior Personnel –</w:t>
      </w:r>
      <w:r w:rsidR="00351A3A">
        <w:rPr>
          <w:rFonts w:ascii="Arial" w:hAnsi="Arial" w:cs="Arial"/>
          <w:color w:val="FF0000"/>
        </w:rPr>
        <w:t xml:space="preserve"> </w:t>
      </w:r>
      <w:r w:rsidR="00375D08" w:rsidRPr="00375D08">
        <w:rPr>
          <w:rFonts w:ascii="Arial" w:hAnsi="Arial" w:cs="Arial"/>
        </w:rPr>
        <w:t>One month of the PI’s summer salary</w:t>
      </w:r>
      <w:r w:rsidR="00442518">
        <w:rPr>
          <w:rFonts w:ascii="Arial" w:hAnsi="Arial" w:cs="Arial"/>
        </w:rPr>
        <w:t xml:space="preserve"> </w:t>
      </w:r>
      <w:r w:rsidR="00375D08" w:rsidRPr="00375D08">
        <w:rPr>
          <w:rFonts w:ascii="Arial" w:hAnsi="Arial" w:cs="Arial"/>
        </w:rPr>
        <w:t>is requested for each year of the proposal.</w:t>
      </w:r>
      <w:r w:rsidR="00442518" w:rsidRPr="00442518">
        <w:rPr>
          <w:rFonts w:ascii="Arial" w:hAnsi="Arial" w:cs="Arial"/>
          <w:color w:val="FF0000"/>
        </w:rPr>
        <w:t xml:space="preserve"> </w:t>
      </w:r>
      <w:r w:rsidR="00442518">
        <w:rPr>
          <w:rFonts w:ascii="Arial" w:hAnsi="Arial" w:cs="Arial"/>
        </w:rPr>
        <w:t xml:space="preserve">The </w:t>
      </w:r>
      <w:r w:rsidR="00375D08" w:rsidRPr="00375D08">
        <w:rPr>
          <w:rFonts w:ascii="Arial" w:hAnsi="Arial" w:cs="Arial"/>
        </w:rPr>
        <w:t xml:space="preserve">PI will be </w:t>
      </w:r>
      <w:r w:rsidR="00351A3A">
        <w:rPr>
          <w:rFonts w:ascii="Arial" w:hAnsi="Arial" w:cs="Arial"/>
          <w:highlight w:val="yellow"/>
        </w:rPr>
        <w:t>responsible for XYZ, ABC, and will be d</w:t>
      </w:r>
      <w:r w:rsidR="00375D08" w:rsidRPr="00315604">
        <w:rPr>
          <w:rFonts w:ascii="Arial" w:hAnsi="Arial" w:cs="Arial"/>
          <w:highlight w:val="yellow"/>
        </w:rPr>
        <w:t>irectly involved in the training of students in the operation of the (process or equipment) and in the analysis of data.</w:t>
      </w:r>
      <w:r w:rsidR="00351A3A">
        <w:rPr>
          <w:rFonts w:ascii="Arial" w:hAnsi="Arial" w:cs="Arial"/>
          <w:highlight w:val="yellow"/>
        </w:rPr>
        <w:t xml:space="preserve"> </w:t>
      </w:r>
      <w:r w:rsidR="00375D08" w:rsidRPr="00315604">
        <w:rPr>
          <w:rFonts w:ascii="Arial" w:hAnsi="Arial" w:cs="Arial"/>
          <w:color w:val="FF0000"/>
          <w:highlight w:val="yellow"/>
        </w:rPr>
        <w:t xml:space="preserve"> </w:t>
      </w:r>
      <w:r w:rsidR="00375D08" w:rsidRPr="00315604">
        <w:rPr>
          <w:rFonts w:ascii="Arial" w:hAnsi="Arial" w:cs="Arial"/>
          <w:highlight w:val="yellow"/>
        </w:rPr>
        <w:t>PI is responsible for the overall project.</w:t>
      </w:r>
      <w:r w:rsidR="00375D08" w:rsidRPr="00375D08">
        <w:rPr>
          <w:rFonts w:ascii="Arial" w:hAnsi="Arial" w:cs="Arial"/>
        </w:rPr>
        <w:t xml:space="preserve"> Salary rate </w:t>
      </w:r>
      <w:proofErr w:type="gramStart"/>
      <w:r w:rsidR="00375D08" w:rsidRPr="00375D08">
        <w:rPr>
          <w:rFonts w:ascii="Arial" w:hAnsi="Arial" w:cs="Arial"/>
        </w:rPr>
        <w:t>is based</w:t>
      </w:r>
      <w:proofErr w:type="gramEnd"/>
      <w:r w:rsidR="00375D08" w:rsidRPr="00375D08">
        <w:rPr>
          <w:rFonts w:ascii="Arial" w:hAnsi="Arial" w:cs="Arial"/>
        </w:rPr>
        <w:t xml:space="preserve"> on PI’s current appointed Academic Year (AY) </w:t>
      </w:r>
      <w:r w:rsidR="00C270BC">
        <w:rPr>
          <w:rFonts w:ascii="Arial" w:hAnsi="Arial" w:cs="Arial"/>
        </w:rPr>
        <w:t>22/23</w:t>
      </w:r>
      <w:r w:rsidR="005B1B08">
        <w:rPr>
          <w:rFonts w:ascii="Arial" w:hAnsi="Arial" w:cs="Arial"/>
        </w:rPr>
        <w:t xml:space="preserve"> </w:t>
      </w:r>
      <w:r w:rsidR="00375D08" w:rsidRPr="00375D08">
        <w:rPr>
          <w:rFonts w:ascii="Arial" w:hAnsi="Arial" w:cs="Arial"/>
        </w:rPr>
        <w:t>salary rate.</w:t>
      </w:r>
    </w:p>
    <w:p w14:paraId="6E5E63A5" w14:textId="77777777" w:rsidR="000A4710" w:rsidRPr="00CD40B3" w:rsidRDefault="000A4710" w:rsidP="00CD40B3">
      <w:pPr>
        <w:pStyle w:val="ListParagraph"/>
        <w:ind w:left="360"/>
        <w:rPr>
          <w:rFonts w:ascii="Arial" w:hAnsi="Arial" w:cs="Arial"/>
          <w:b/>
        </w:rPr>
      </w:pPr>
    </w:p>
    <w:p w14:paraId="36219738" w14:textId="77777777" w:rsidR="00AE7071" w:rsidRDefault="00AE7071" w:rsidP="00AE7071">
      <w:pPr>
        <w:pStyle w:val="ListParagraph"/>
        <w:numPr>
          <w:ilvl w:val="0"/>
          <w:numId w:val="5"/>
        </w:numPr>
        <w:rPr>
          <w:rFonts w:ascii="Arial" w:hAnsi="Arial" w:cs="Arial"/>
          <w:b/>
        </w:rPr>
      </w:pPr>
      <w:r>
        <w:rPr>
          <w:rFonts w:ascii="Arial" w:hAnsi="Arial" w:cs="Arial"/>
          <w:b/>
        </w:rPr>
        <w:t xml:space="preserve">Other Personnel – </w:t>
      </w:r>
    </w:p>
    <w:p w14:paraId="41B316EF" w14:textId="516F6E37" w:rsidR="00AE7071" w:rsidRDefault="00AE7071" w:rsidP="00375D08">
      <w:pPr>
        <w:pStyle w:val="ListParagraph"/>
        <w:numPr>
          <w:ilvl w:val="1"/>
          <w:numId w:val="5"/>
        </w:numPr>
        <w:ind w:left="1080"/>
        <w:rPr>
          <w:rFonts w:ascii="Arial" w:hAnsi="Arial" w:cs="Arial"/>
          <w:i/>
        </w:rPr>
      </w:pPr>
      <w:r w:rsidRPr="00AE7071">
        <w:rPr>
          <w:rFonts w:ascii="Arial" w:hAnsi="Arial" w:cs="Arial"/>
          <w:i/>
        </w:rPr>
        <w:t>Graduate Research Assistant</w:t>
      </w:r>
      <w:r w:rsidR="00BA156D">
        <w:rPr>
          <w:rFonts w:ascii="Arial" w:hAnsi="Arial" w:cs="Arial"/>
          <w:i/>
        </w:rPr>
        <w:t xml:space="preserve"> </w:t>
      </w:r>
      <w:r w:rsidR="006C3637">
        <w:rPr>
          <w:rFonts w:ascii="Arial" w:hAnsi="Arial" w:cs="Arial"/>
          <w:i/>
        </w:rPr>
        <w:t>–</w:t>
      </w:r>
      <w:r w:rsidR="00375D08">
        <w:rPr>
          <w:rFonts w:ascii="Arial" w:hAnsi="Arial" w:cs="Arial"/>
          <w:i/>
        </w:rPr>
        <w:t xml:space="preserve"> </w:t>
      </w:r>
      <w:r w:rsidR="00C270BC">
        <w:rPr>
          <w:rFonts w:ascii="Arial" w:hAnsi="Arial" w:cs="Arial"/>
        </w:rPr>
        <w:t>A (full year, academic year, one semester, summer) of funding</w:t>
      </w:r>
      <w:r w:rsidR="00375D08" w:rsidRPr="00375D08">
        <w:rPr>
          <w:rFonts w:ascii="Arial" w:hAnsi="Arial" w:cs="Arial"/>
        </w:rPr>
        <w:t xml:space="preserve"> </w:t>
      </w:r>
      <w:r w:rsidR="00C270BC">
        <w:rPr>
          <w:rFonts w:ascii="Arial" w:hAnsi="Arial" w:cs="Arial"/>
        </w:rPr>
        <w:t>is requested for a PhD</w:t>
      </w:r>
      <w:r w:rsidR="00375D08" w:rsidRPr="00375D08">
        <w:rPr>
          <w:rFonts w:ascii="Arial" w:hAnsi="Arial" w:cs="Arial"/>
        </w:rPr>
        <w:t xml:space="preserve"> student, who will be conducting research in PI’s lab. The graduate student will be </w:t>
      </w:r>
      <w:r w:rsidR="00375D08" w:rsidRPr="00315604">
        <w:rPr>
          <w:rFonts w:ascii="Arial" w:hAnsi="Arial" w:cs="Arial"/>
          <w:highlight w:val="yellow"/>
        </w:rPr>
        <w:t>the person involved in the preparation of (type of analysis) and will be using these determinations as part of (this project, their thesis research...).</w:t>
      </w:r>
      <w:r w:rsidR="00375D08" w:rsidRPr="00375D08">
        <w:rPr>
          <w:rFonts w:ascii="Arial" w:hAnsi="Arial" w:cs="Arial"/>
        </w:rPr>
        <w:t xml:space="preserve">  Stipend rates are based on WPI’s established stipend rates for Academic Year (AY) </w:t>
      </w:r>
      <w:r w:rsidR="00C270BC">
        <w:rPr>
          <w:rFonts w:ascii="Arial" w:hAnsi="Arial" w:cs="Arial"/>
        </w:rPr>
        <w:t>2</w:t>
      </w:r>
      <w:r w:rsidR="005B1B08">
        <w:rPr>
          <w:rFonts w:ascii="Arial" w:hAnsi="Arial" w:cs="Arial"/>
        </w:rPr>
        <w:t>2</w:t>
      </w:r>
      <w:r w:rsidR="00C270BC">
        <w:rPr>
          <w:rFonts w:ascii="Arial" w:hAnsi="Arial" w:cs="Arial"/>
        </w:rPr>
        <w:t>/23</w:t>
      </w:r>
    </w:p>
    <w:p w14:paraId="0E83B5A1" w14:textId="77777777" w:rsidR="006C3637" w:rsidRPr="00AE7071" w:rsidRDefault="006C3637" w:rsidP="00D957BA">
      <w:pPr>
        <w:pStyle w:val="ListParagraph"/>
        <w:ind w:left="1080" w:hanging="360"/>
        <w:rPr>
          <w:rFonts w:ascii="Arial" w:hAnsi="Arial" w:cs="Arial"/>
          <w:i/>
        </w:rPr>
      </w:pPr>
    </w:p>
    <w:p w14:paraId="6DDB9D0E" w14:textId="77777777" w:rsidR="00BA156D" w:rsidRDefault="00AE7071" w:rsidP="00375D08">
      <w:pPr>
        <w:pStyle w:val="ListParagraph"/>
        <w:numPr>
          <w:ilvl w:val="1"/>
          <w:numId w:val="5"/>
        </w:numPr>
        <w:ind w:left="1080"/>
        <w:rPr>
          <w:rFonts w:ascii="Arial" w:hAnsi="Arial" w:cs="Arial"/>
          <w:i/>
        </w:rPr>
      </w:pPr>
      <w:r w:rsidRPr="00AE7071">
        <w:rPr>
          <w:rFonts w:ascii="Arial" w:hAnsi="Arial" w:cs="Arial"/>
          <w:i/>
        </w:rPr>
        <w:t xml:space="preserve">Salary/Stipend Increases </w:t>
      </w:r>
      <w:r w:rsidR="00BA156D">
        <w:rPr>
          <w:rFonts w:ascii="Arial" w:hAnsi="Arial" w:cs="Arial"/>
          <w:i/>
        </w:rPr>
        <w:t>–</w:t>
      </w:r>
      <w:r w:rsidRPr="00AE7071">
        <w:rPr>
          <w:rFonts w:ascii="Arial" w:hAnsi="Arial" w:cs="Arial"/>
          <w:i/>
        </w:rPr>
        <w:t xml:space="preserve"> </w:t>
      </w:r>
      <w:r w:rsidR="0086233B">
        <w:rPr>
          <w:rFonts w:ascii="Arial" w:hAnsi="Arial" w:cs="Arial"/>
        </w:rPr>
        <w:t>a</w:t>
      </w:r>
      <w:r w:rsidR="00375D08" w:rsidRPr="00375D08">
        <w:rPr>
          <w:rFonts w:ascii="Arial" w:hAnsi="Arial" w:cs="Arial"/>
        </w:rPr>
        <w:t xml:space="preserve"> 3% salary increase is applied annually after Year 1 for the faculty and the graduate student. WPI defines a year as July 1 through June 30th.</w:t>
      </w:r>
    </w:p>
    <w:p w14:paraId="1D250B70" w14:textId="77777777" w:rsidR="00CD40B3" w:rsidRPr="00CD40B3" w:rsidRDefault="00CD40B3" w:rsidP="00CD40B3">
      <w:pPr>
        <w:pStyle w:val="ListParagraph"/>
        <w:ind w:left="1440"/>
        <w:rPr>
          <w:rFonts w:ascii="Arial" w:hAnsi="Arial" w:cs="Arial"/>
          <w:i/>
        </w:rPr>
      </w:pPr>
    </w:p>
    <w:p w14:paraId="31348A26" w14:textId="6DD89CED" w:rsidR="00CD40B3" w:rsidRPr="00CD40B3" w:rsidRDefault="00BA156D" w:rsidP="00CD40B3">
      <w:pPr>
        <w:pStyle w:val="ListParagraph"/>
        <w:numPr>
          <w:ilvl w:val="0"/>
          <w:numId w:val="5"/>
        </w:numPr>
        <w:rPr>
          <w:rFonts w:ascii="Arial" w:hAnsi="Arial" w:cs="Arial"/>
          <w:b/>
        </w:rPr>
      </w:pPr>
      <w:r w:rsidRPr="00BA156D">
        <w:rPr>
          <w:rFonts w:ascii="Arial" w:hAnsi="Arial" w:cs="Arial"/>
          <w:b/>
        </w:rPr>
        <w:t>Fringe Benefits -</w:t>
      </w:r>
      <w:r w:rsidRPr="00BA156D">
        <w:rPr>
          <w:rFonts w:ascii="Arial" w:hAnsi="Arial" w:cs="Arial"/>
        </w:rPr>
        <w:t xml:space="preserve"> Fringe benefits are calculated at WPI’s federally negotiated rate</w:t>
      </w:r>
      <w:r w:rsidR="00441968">
        <w:rPr>
          <w:rFonts w:ascii="Arial" w:hAnsi="Arial" w:cs="Arial"/>
        </w:rPr>
        <w:t xml:space="preserve"> of 25.9% for faculty and staff per ONR agreement.</w:t>
      </w:r>
    </w:p>
    <w:p w14:paraId="47A4B210" w14:textId="77777777" w:rsidR="00CD40B3" w:rsidRPr="00CD40B3" w:rsidRDefault="00CD40B3" w:rsidP="00CD40B3">
      <w:pPr>
        <w:pStyle w:val="ListParagraph"/>
        <w:ind w:left="360"/>
        <w:rPr>
          <w:rFonts w:ascii="Arial" w:hAnsi="Arial" w:cs="Arial"/>
          <w:b/>
        </w:rPr>
      </w:pPr>
    </w:p>
    <w:p w14:paraId="144FFCFC" w14:textId="77777777" w:rsidR="00BA156D" w:rsidRPr="00CD40B3" w:rsidRDefault="00BA156D" w:rsidP="00CD40B3">
      <w:pPr>
        <w:pStyle w:val="ListParagraph"/>
        <w:numPr>
          <w:ilvl w:val="0"/>
          <w:numId w:val="5"/>
        </w:numPr>
        <w:rPr>
          <w:rFonts w:ascii="Arial" w:hAnsi="Arial" w:cs="Arial"/>
          <w:b/>
        </w:rPr>
      </w:pPr>
      <w:r w:rsidRPr="00CD40B3">
        <w:rPr>
          <w:rFonts w:ascii="Arial" w:hAnsi="Arial" w:cs="Arial"/>
          <w:b/>
        </w:rPr>
        <w:t xml:space="preserve">Equipment - </w:t>
      </w:r>
      <w:r w:rsidRPr="00315604">
        <w:rPr>
          <w:rFonts w:ascii="Arial" w:hAnsi="Arial" w:cs="Arial"/>
          <w:i/>
        </w:rPr>
        <w:t>list equipment individually and the note the year of purchase.  Single item equipment over $5,000 is capitalized and exempt from F&amp;A costs</w:t>
      </w:r>
      <w:r w:rsidRPr="00315604">
        <w:rPr>
          <w:rFonts w:ascii="Arial" w:hAnsi="Arial" w:cs="Arial"/>
        </w:rPr>
        <w:t xml:space="preserve">. </w:t>
      </w:r>
      <w:r w:rsidRPr="00315604">
        <w:rPr>
          <w:rFonts w:ascii="Arial" w:hAnsi="Arial" w:cs="Arial"/>
          <w:i/>
          <w:iCs/>
        </w:rPr>
        <w:t>(Provide quotes from established vendors, for “big-ticket” items.)</w:t>
      </w:r>
    </w:p>
    <w:p w14:paraId="5BA91BF9" w14:textId="77777777" w:rsidR="00CD40B3" w:rsidRPr="00CD40B3" w:rsidRDefault="00CD40B3" w:rsidP="00CD40B3">
      <w:pPr>
        <w:pStyle w:val="ListParagraph"/>
        <w:ind w:left="360"/>
        <w:rPr>
          <w:rFonts w:ascii="Arial" w:hAnsi="Arial" w:cs="Arial"/>
          <w:b/>
        </w:rPr>
      </w:pPr>
    </w:p>
    <w:p w14:paraId="01A303CA" w14:textId="2B62D74F" w:rsidR="00BA156D" w:rsidRPr="00442518" w:rsidRDefault="00BA156D" w:rsidP="00BA156D">
      <w:pPr>
        <w:pStyle w:val="ListParagraph"/>
        <w:numPr>
          <w:ilvl w:val="0"/>
          <w:numId w:val="5"/>
        </w:numPr>
        <w:rPr>
          <w:rFonts w:ascii="Arial" w:hAnsi="Arial" w:cs="Arial"/>
          <w:b/>
          <w:i/>
          <w:iCs/>
        </w:rPr>
      </w:pPr>
      <w:r>
        <w:rPr>
          <w:rFonts w:ascii="Arial" w:hAnsi="Arial" w:cs="Arial"/>
          <w:b/>
        </w:rPr>
        <w:t xml:space="preserve">Travel – </w:t>
      </w:r>
      <w:r>
        <w:rPr>
          <w:rFonts w:ascii="Arial" w:hAnsi="Arial" w:cs="Arial"/>
        </w:rPr>
        <w:t xml:space="preserve">Funds are requested for travel </w:t>
      </w:r>
      <w:r w:rsidRPr="00315604">
        <w:rPr>
          <w:rFonts w:ascii="Arial" w:hAnsi="Arial" w:cs="Arial"/>
          <w:highlight w:val="yellow"/>
        </w:rPr>
        <w:t>to/from X to Y city for a conferenc</w:t>
      </w:r>
      <w:r w:rsidR="00315604" w:rsidRPr="00315604">
        <w:rPr>
          <w:rFonts w:ascii="Arial" w:hAnsi="Arial" w:cs="Arial"/>
          <w:highlight w:val="yellow"/>
        </w:rPr>
        <w:t xml:space="preserve">e </w:t>
      </w:r>
      <w:r w:rsidRPr="00315604">
        <w:rPr>
          <w:rFonts w:ascii="Arial" w:hAnsi="Arial" w:cs="Arial"/>
          <w:highlight w:val="yellow"/>
        </w:rPr>
        <w:t>each year.</w:t>
      </w:r>
      <w:r>
        <w:rPr>
          <w:rFonts w:ascii="Arial" w:hAnsi="Arial" w:cs="Arial"/>
        </w:rPr>
        <w:t xml:space="preserve"> </w:t>
      </w:r>
    </w:p>
    <w:p w14:paraId="65D5182C" w14:textId="62B2EAE4" w:rsidR="00BA156D" w:rsidRPr="008668DD" w:rsidRDefault="00BA156D" w:rsidP="00D957BA">
      <w:pPr>
        <w:pStyle w:val="ListParagraph"/>
        <w:numPr>
          <w:ilvl w:val="1"/>
          <w:numId w:val="5"/>
        </w:numPr>
        <w:ind w:hanging="720"/>
        <w:rPr>
          <w:rFonts w:ascii="Arial" w:hAnsi="Arial" w:cs="Arial"/>
          <w:i/>
        </w:rPr>
      </w:pPr>
      <w:r w:rsidRPr="00BA156D">
        <w:rPr>
          <w:rFonts w:ascii="Arial" w:hAnsi="Arial" w:cs="Arial"/>
          <w:i/>
        </w:rPr>
        <w:t xml:space="preserve">Domestic – </w:t>
      </w:r>
      <w:r w:rsidR="00442518" w:rsidRPr="00F45310">
        <w:rPr>
          <w:rFonts w:ascii="Arial" w:hAnsi="Arial" w:cs="Arial"/>
          <w:i/>
          <w:highlight w:val="yellow"/>
        </w:rPr>
        <w:t>Enter an itemized per trip breakdown such as “Airfare $500, Lodging $300, Per Diem $200, Total $1,000”</w:t>
      </w:r>
      <w:r w:rsidR="00442518" w:rsidRPr="008668DD">
        <w:rPr>
          <w:rFonts w:ascii="Arial" w:hAnsi="Arial" w:cs="Arial"/>
          <w:i/>
        </w:rPr>
        <w:t xml:space="preserve"> </w:t>
      </w:r>
    </w:p>
    <w:p w14:paraId="087F61F1" w14:textId="6ACA4CCE" w:rsidR="005A3257" w:rsidRDefault="00BA156D" w:rsidP="00D957BA">
      <w:pPr>
        <w:pStyle w:val="ListParagraph"/>
        <w:numPr>
          <w:ilvl w:val="1"/>
          <w:numId w:val="5"/>
        </w:numPr>
        <w:ind w:hanging="720"/>
        <w:rPr>
          <w:rFonts w:ascii="Arial" w:hAnsi="Arial" w:cs="Arial"/>
          <w:i/>
        </w:rPr>
      </w:pPr>
      <w:r w:rsidRPr="008668DD">
        <w:rPr>
          <w:rFonts w:ascii="Arial" w:hAnsi="Arial" w:cs="Arial"/>
          <w:i/>
        </w:rPr>
        <w:t xml:space="preserve">Foreign – </w:t>
      </w:r>
      <w:r w:rsidR="00442518" w:rsidRPr="00F45310">
        <w:rPr>
          <w:rFonts w:ascii="Arial" w:hAnsi="Arial" w:cs="Arial"/>
          <w:i/>
          <w:highlight w:val="yellow"/>
        </w:rPr>
        <w:t>Enter an itemized per trip breakdown such as “Airfare $500, Lodging $300, Per Diem $200, Total $1,000”</w:t>
      </w:r>
    </w:p>
    <w:p w14:paraId="503C271C" w14:textId="77777777" w:rsidR="00315604" w:rsidRPr="00442518" w:rsidRDefault="00315604" w:rsidP="00315604">
      <w:pPr>
        <w:pStyle w:val="ListParagraph"/>
        <w:ind w:left="360"/>
        <w:rPr>
          <w:rFonts w:ascii="Arial" w:hAnsi="Arial" w:cs="Arial"/>
          <w:b/>
          <w:i/>
          <w:iCs/>
        </w:rPr>
      </w:pPr>
      <w:r w:rsidRPr="00442518">
        <w:rPr>
          <w:rFonts w:ascii="Arial" w:hAnsi="Arial" w:cs="Arial"/>
          <w:i/>
          <w:iCs/>
        </w:rPr>
        <w:t>Per trip travel costs should provide sufficient detail for airfare, “per diem” (hotel/subsistence), transportation costs, etc. Travel funds are subjected to the WPI Travel policy and estimated using GSA rates.</w:t>
      </w:r>
    </w:p>
    <w:p w14:paraId="6DF1708C" w14:textId="77777777" w:rsidR="00315604" w:rsidRPr="00315604" w:rsidRDefault="00315604" w:rsidP="00315604">
      <w:pPr>
        <w:ind w:left="360"/>
        <w:rPr>
          <w:rFonts w:ascii="Arial" w:hAnsi="Arial" w:cs="Arial"/>
          <w:i/>
        </w:rPr>
      </w:pPr>
    </w:p>
    <w:p w14:paraId="19DCFD9F" w14:textId="77777777" w:rsidR="00CD40B3" w:rsidRPr="00CD40B3" w:rsidRDefault="00CD40B3" w:rsidP="00CD40B3">
      <w:pPr>
        <w:pStyle w:val="ListParagraph"/>
        <w:ind w:left="1440"/>
        <w:rPr>
          <w:rFonts w:ascii="Arial" w:hAnsi="Arial" w:cs="Arial"/>
          <w:i/>
        </w:rPr>
      </w:pPr>
    </w:p>
    <w:p w14:paraId="7DB542DE" w14:textId="489ABBE2" w:rsidR="00C36344" w:rsidRPr="00C36344" w:rsidRDefault="00BA156D" w:rsidP="00CD40B3">
      <w:pPr>
        <w:pStyle w:val="ListParagraph"/>
        <w:numPr>
          <w:ilvl w:val="0"/>
          <w:numId w:val="5"/>
        </w:numPr>
        <w:rPr>
          <w:rFonts w:ascii="Arial" w:hAnsi="Arial" w:cs="Arial"/>
          <w:i/>
        </w:rPr>
      </w:pPr>
      <w:r>
        <w:rPr>
          <w:rFonts w:ascii="Arial" w:hAnsi="Arial" w:cs="Arial"/>
          <w:b/>
        </w:rPr>
        <w:t xml:space="preserve">Participant Support Costs </w:t>
      </w:r>
      <w:r w:rsidR="00441968">
        <w:rPr>
          <w:rFonts w:ascii="Arial" w:hAnsi="Arial" w:cs="Arial"/>
          <w:b/>
        </w:rPr>
        <w:t>–</w:t>
      </w:r>
      <w:r>
        <w:rPr>
          <w:rFonts w:ascii="Arial" w:hAnsi="Arial" w:cs="Arial"/>
          <w:b/>
        </w:rPr>
        <w:t xml:space="preserve"> </w:t>
      </w:r>
      <w:r w:rsidR="00870C99" w:rsidRPr="00870C99">
        <w:rPr>
          <w:rFonts w:ascii="Arial" w:hAnsi="Arial" w:cs="Arial"/>
        </w:rPr>
        <w:t xml:space="preserve">Stipends are requested for </w:t>
      </w:r>
      <w:r w:rsidR="00870C99" w:rsidRPr="00315604">
        <w:rPr>
          <w:rFonts w:ascii="Arial" w:hAnsi="Arial" w:cs="Arial"/>
          <w:highlight w:val="yellow"/>
        </w:rPr>
        <w:t>X participants in Years 1, 2, and 3 at the rate of $X who will be participating in XYZ (conference, symposium, meeting). These participants will be …</w:t>
      </w:r>
      <w:r w:rsidR="00870C99" w:rsidRPr="00870C99">
        <w:rPr>
          <w:rFonts w:ascii="Arial" w:hAnsi="Arial" w:cs="Arial"/>
        </w:rPr>
        <w:t xml:space="preserve"> </w:t>
      </w:r>
    </w:p>
    <w:p w14:paraId="4DFA7089" w14:textId="51645FEB" w:rsidR="00CD40B3" w:rsidRPr="00C36344" w:rsidRDefault="00870C99" w:rsidP="00315604">
      <w:pPr>
        <w:pStyle w:val="ListParagraph"/>
        <w:ind w:left="1440"/>
        <w:rPr>
          <w:rFonts w:ascii="Arial" w:hAnsi="Arial" w:cs="Arial"/>
          <w:i/>
        </w:rPr>
      </w:pPr>
      <w:r w:rsidRPr="00C36344">
        <w:rPr>
          <w:rFonts w:ascii="Arial" w:hAnsi="Arial" w:cs="Arial"/>
          <w:i/>
        </w:rPr>
        <w:t xml:space="preserve">Please note: </w:t>
      </w:r>
      <w:proofErr w:type="gramStart"/>
      <w:r w:rsidRPr="00C36344">
        <w:rPr>
          <w:rFonts w:ascii="Arial" w:hAnsi="Arial" w:cs="Arial"/>
          <w:i/>
        </w:rPr>
        <w:t>Participant support costs are defined by the National Science Foundation</w:t>
      </w:r>
      <w:proofErr w:type="gramEnd"/>
      <w:r w:rsidRPr="00C36344">
        <w:rPr>
          <w:rFonts w:ascii="Arial" w:hAnsi="Arial" w:cs="Arial"/>
          <w:i/>
        </w:rPr>
        <w:t xml:space="preserve"> as “direct costs for items such as stipends or subsistence allowances, travel allowances and registration fees paid to or on behalf of participants or trainees (but not employees) in connection with meetings, conferences, symposia or training projects.” </w:t>
      </w:r>
      <w:r w:rsidR="00D96BC7" w:rsidRPr="00C36344">
        <w:rPr>
          <w:rFonts w:ascii="Arial" w:hAnsi="Arial" w:cs="Arial"/>
          <w:b/>
          <w:bCs/>
          <w:i/>
          <w:color w:val="FF0000"/>
        </w:rPr>
        <w:t xml:space="preserve">Participant support costs are NOT human subject payments. </w:t>
      </w:r>
      <w:r w:rsidR="00D96BC7" w:rsidRPr="00C36344">
        <w:rPr>
          <w:rFonts w:ascii="Arial" w:hAnsi="Arial" w:cs="Arial"/>
          <w:i/>
        </w:rPr>
        <w:t>If you are p</w:t>
      </w:r>
      <w:r w:rsidR="004A02F0" w:rsidRPr="00C36344">
        <w:rPr>
          <w:rFonts w:ascii="Arial" w:hAnsi="Arial" w:cs="Arial"/>
          <w:i/>
        </w:rPr>
        <w:t>lanning to pay</w:t>
      </w:r>
      <w:r w:rsidR="00D96BC7" w:rsidRPr="00C36344">
        <w:rPr>
          <w:rFonts w:ascii="Arial" w:hAnsi="Arial" w:cs="Arial"/>
          <w:i/>
        </w:rPr>
        <w:t xml:space="preserve"> </w:t>
      </w:r>
      <w:r w:rsidR="004A02F0" w:rsidRPr="00C36344">
        <w:rPr>
          <w:rFonts w:ascii="Arial" w:hAnsi="Arial" w:cs="Arial"/>
          <w:i/>
        </w:rPr>
        <w:t>a research subject as an incentive for recruitment or participation in a research project, you are budgeting for human subject payments</w:t>
      </w:r>
      <w:r w:rsidR="00C36344">
        <w:rPr>
          <w:rFonts w:ascii="Arial" w:hAnsi="Arial" w:cs="Arial"/>
          <w:i/>
        </w:rPr>
        <w:t>. This includes focus groups, surveys, and app testing. If you have any questions, please contact your OSP representative.</w:t>
      </w:r>
    </w:p>
    <w:p w14:paraId="1BBC2551" w14:textId="77777777" w:rsidR="00CD40B3" w:rsidRDefault="00CD40B3" w:rsidP="00CD40B3">
      <w:pPr>
        <w:pStyle w:val="ListParagraph"/>
        <w:ind w:left="360"/>
        <w:rPr>
          <w:rFonts w:ascii="Arial" w:hAnsi="Arial" w:cs="Arial"/>
          <w:i/>
        </w:rPr>
      </w:pPr>
    </w:p>
    <w:p w14:paraId="1BF05D55" w14:textId="77777777" w:rsidR="005A3257" w:rsidRPr="00F779D5" w:rsidRDefault="005A3257" w:rsidP="00CD40B3">
      <w:pPr>
        <w:pStyle w:val="ListParagraph"/>
        <w:numPr>
          <w:ilvl w:val="0"/>
          <w:numId w:val="5"/>
        </w:numPr>
        <w:rPr>
          <w:rFonts w:ascii="Arial" w:hAnsi="Arial" w:cs="Arial"/>
          <w:i/>
        </w:rPr>
      </w:pPr>
      <w:r w:rsidRPr="00CD40B3">
        <w:rPr>
          <w:rFonts w:ascii="Arial" w:hAnsi="Arial" w:cs="Arial"/>
          <w:b/>
        </w:rPr>
        <w:t xml:space="preserve">Other Direct Costs </w:t>
      </w:r>
      <w:r w:rsidR="00F779D5">
        <w:rPr>
          <w:rFonts w:ascii="Arial" w:hAnsi="Arial" w:cs="Arial"/>
          <w:b/>
        </w:rPr>
        <w:t>–</w:t>
      </w:r>
      <w:r w:rsidRPr="00CD40B3">
        <w:rPr>
          <w:rFonts w:ascii="Arial" w:hAnsi="Arial" w:cs="Arial"/>
          <w:b/>
        </w:rPr>
        <w:t xml:space="preserve"> </w:t>
      </w:r>
    </w:p>
    <w:p w14:paraId="6F39559A" w14:textId="71294387" w:rsidR="00F779D5" w:rsidRPr="00B4625D" w:rsidRDefault="00F779D5" w:rsidP="00D957BA">
      <w:pPr>
        <w:pStyle w:val="ListParagraph"/>
        <w:numPr>
          <w:ilvl w:val="1"/>
          <w:numId w:val="5"/>
        </w:numPr>
        <w:ind w:left="1080"/>
        <w:rPr>
          <w:rFonts w:ascii="Arial" w:hAnsi="Arial" w:cs="Arial"/>
          <w:i/>
        </w:rPr>
      </w:pPr>
      <w:r>
        <w:rPr>
          <w:rFonts w:ascii="Arial" w:hAnsi="Arial" w:cs="Arial"/>
          <w:i/>
        </w:rPr>
        <w:t xml:space="preserve">Materials and Supplies – </w:t>
      </w:r>
      <w:r>
        <w:rPr>
          <w:rFonts w:ascii="Arial" w:hAnsi="Arial" w:cs="Arial"/>
        </w:rPr>
        <w:t xml:space="preserve">Funds are to be used for </w:t>
      </w:r>
      <w:r w:rsidRPr="00315604">
        <w:rPr>
          <w:rFonts w:ascii="Arial" w:hAnsi="Arial" w:cs="Arial"/>
          <w:highlight w:val="yellow"/>
        </w:rPr>
        <w:t>materials for the (laboratory or project)</w:t>
      </w:r>
      <w:r w:rsidR="00B4625D" w:rsidRPr="00315604">
        <w:rPr>
          <w:rFonts w:ascii="Arial" w:hAnsi="Arial" w:cs="Arial"/>
          <w:highlight w:val="yellow"/>
        </w:rPr>
        <w:t>:</w:t>
      </w:r>
    </w:p>
    <w:tbl>
      <w:tblPr>
        <w:tblStyle w:val="TableGrid"/>
        <w:tblW w:w="0" w:type="auto"/>
        <w:tblInd w:w="1080" w:type="dxa"/>
        <w:tblLook w:val="04A0" w:firstRow="1" w:lastRow="0" w:firstColumn="1" w:lastColumn="0" w:noHBand="0" w:noVBand="1"/>
      </w:tblPr>
      <w:tblGrid>
        <w:gridCol w:w="1457"/>
        <w:gridCol w:w="1363"/>
        <w:gridCol w:w="1362"/>
        <w:gridCol w:w="1362"/>
        <w:gridCol w:w="1363"/>
        <w:gridCol w:w="1363"/>
      </w:tblGrid>
      <w:tr w:rsidR="00B4625D" w14:paraId="7639004A" w14:textId="77777777" w:rsidTr="00B4625D">
        <w:tc>
          <w:tcPr>
            <w:tcW w:w="1558" w:type="dxa"/>
          </w:tcPr>
          <w:p w14:paraId="599C4867" w14:textId="44A734FC" w:rsidR="00B4625D" w:rsidRDefault="00B4625D" w:rsidP="00B4625D">
            <w:pPr>
              <w:pStyle w:val="ListParagraph"/>
              <w:ind w:left="0"/>
              <w:rPr>
                <w:rFonts w:ascii="Arial" w:hAnsi="Arial" w:cs="Arial"/>
                <w:i/>
              </w:rPr>
            </w:pPr>
            <w:r>
              <w:rPr>
                <w:rFonts w:ascii="Arial" w:hAnsi="Arial" w:cs="Arial"/>
                <w:i/>
              </w:rPr>
              <w:t>Material Category</w:t>
            </w:r>
          </w:p>
        </w:tc>
        <w:tc>
          <w:tcPr>
            <w:tcW w:w="1558" w:type="dxa"/>
          </w:tcPr>
          <w:p w14:paraId="5B92882F" w14:textId="53F5AB52" w:rsidR="00B4625D" w:rsidRPr="00B4625D" w:rsidRDefault="00B4625D" w:rsidP="00B4625D">
            <w:pPr>
              <w:pStyle w:val="ListParagraph"/>
              <w:ind w:left="0"/>
              <w:jc w:val="center"/>
              <w:rPr>
                <w:rFonts w:ascii="Arial" w:hAnsi="Arial" w:cs="Arial"/>
                <w:b/>
                <w:bCs/>
                <w:iCs/>
              </w:rPr>
            </w:pPr>
            <w:r>
              <w:rPr>
                <w:rFonts w:ascii="Arial" w:hAnsi="Arial" w:cs="Arial"/>
                <w:b/>
                <w:bCs/>
                <w:iCs/>
              </w:rPr>
              <w:t>Year 1</w:t>
            </w:r>
          </w:p>
        </w:tc>
        <w:tc>
          <w:tcPr>
            <w:tcW w:w="1558" w:type="dxa"/>
          </w:tcPr>
          <w:p w14:paraId="1F7F5B14" w14:textId="04D2F1D9" w:rsidR="00B4625D" w:rsidRPr="00B4625D" w:rsidRDefault="00B4625D" w:rsidP="00B4625D">
            <w:pPr>
              <w:pStyle w:val="ListParagraph"/>
              <w:ind w:left="0"/>
              <w:jc w:val="center"/>
              <w:rPr>
                <w:rFonts w:ascii="Arial" w:hAnsi="Arial" w:cs="Arial"/>
                <w:b/>
                <w:bCs/>
                <w:iCs/>
              </w:rPr>
            </w:pPr>
            <w:r>
              <w:rPr>
                <w:rFonts w:ascii="Arial" w:hAnsi="Arial" w:cs="Arial"/>
                <w:b/>
                <w:bCs/>
                <w:iCs/>
              </w:rPr>
              <w:t>Year 2</w:t>
            </w:r>
          </w:p>
        </w:tc>
        <w:tc>
          <w:tcPr>
            <w:tcW w:w="1558" w:type="dxa"/>
          </w:tcPr>
          <w:p w14:paraId="73D5C63C" w14:textId="2812D1B9" w:rsidR="00B4625D" w:rsidRPr="00B4625D" w:rsidRDefault="00B4625D" w:rsidP="00B4625D">
            <w:pPr>
              <w:pStyle w:val="ListParagraph"/>
              <w:ind w:left="0"/>
              <w:jc w:val="center"/>
              <w:rPr>
                <w:rFonts w:ascii="Arial" w:hAnsi="Arial" w:cs="Arial"/>
                <w:b/>
                <w:bCs/>
                <w:iCs/>
              </w:rPr>
            </w:pPr>
            <w:r>
              <w:rPr>
                <w:rFonts w:ascii="Arial" w:hAnsi="Arial" w:cs="Arial"/>
                <w:b/>
                <w:bCs/>
                <w:iCs/>
              </w:rPr>
              <w:t>Year 3</w:t>
            </w:r>
          </w:p>
        </w:tc>
        <w:tc>
          <w:tcPr>
            <w:tcW w:w="1559" w:type="dxa"/>
          </w:tcPr>
          <w:p w14:paraId="6B22DFEF" w14:textId="01736A35" w:rsidR="00B4625D" w:rsidRPr="00B4625D" w:rsidRDefault="00B4625D" w:rsidP="00B4625D">
            <w:pPr>
              <w:pStyle w:val="ListParagraph"/>
              <w:ind w:left="0"/>
              <w:jc w:val="center"/>
              <w:rPr>
                <w:rFonts w:ascii="Arial" w:hAnsi="Arial" w:cs="Arial"/>
                <w:b/>
                <w:bCs/>
                <w:iCs/>
              </w:rPr>
            </w:pPr>
            <w:r>
              <w:rPr>
                <w:rFonts w:ascii="Arial" w:hAnsi="Arial" w:cs="Arial"/>
                <w:b/>
                <w:bCs/>
                <w:iCs/>
              </w:rPr>
              <w:t>Year 4</w:t>
            </w:r>
          </w:p>
        </w:tc>
        <w:tc>
          <w:tcPr>
            <w:tcW w:w="1559" w:type="dxa"/>
          </w:tcPr>
          <w:p w14:paraId="33F5C2A5" w14:textId="5D3824F0" w:rsidR="00B4625D" w:rsidRPr="00B4625D" w:rsidRDefault="00B4625D" w:rsidP="00B4625D">
            <w:pPr>
              <w:pStyle w:val="ListParagraph"/>
              <w:ind w:left="0"/>
              <w:jc w:val="center"/>
              <w:rPr>
                <w:rFonts w:ascii="Arial" w:hAnsi="Arial" w:cs="Arial"/>
                <w:b/>
                <w:bCs/>
                <w:iCs/>
              </w:rPr>
            </w:pPr>
            <w:r>
              <w:rPr>
                <w:rFonts w:ascii="Arial" w:hAnsi="Arial" w:cs="Arial"/>
                <w:b/>
                <w:bCs/>
                <w:iCs/>
              </w:rPr>
              <w:t>Year 5</w:t>
            </w:r>
          </w:p>
        </w:tc>
      </w:tr>
      <w:tr w:rsidR="00B4625D" w14:paraId="643E96F2" w14:textId="77777777" w:rsidTr="00B4625D">
        <w:tc>
          <w:tcPr>
            <w:tcW w:w="1558" w:type="dxa"/>
          </w:tcPr>
          <w:p w14:paraId="03CD1A9C" w14:textId="77777777" w:rsidR="00B4625D" w:rsidRPr="00B4625D" w:rsidRDefault="00B4625D" w:rsidP="00B4625D">
            <w:pPr>
              <w:pStyle w:val="ListParagraph"/>
              <w:ind w:left="0"/>
              <w:rPr>
                <w:rFonts w:ascii="Arial" w:hAnsi="Arial" w:cs="Arial"/>
                <w:iCs/>
              </w:rPr>
            </w:pPr>
          </w:p>
        </w:tc>
        <w:tc>
          <w:tcPr>
            <w:tcW w:w="1558" w:type="dxa"/>
          </w:tcPr>
          <w:p w14:paraId="6E8292BC" w14:textId="14EA12BF"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22441BC0" w14:textId="72DDD7D7"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29E96C7E" w14:textId="43AE449F"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7AF3EC25" w14:textId="0F8B68CC"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7AB7477E" w14:textId="72401633"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r>
      <w:tr w:rsidR="00B4625D" w14:paraId="3889ACAD" w14:textId="77777777" w:rsidTr="00B4625D">
        <w:tc>
          <w:tcPr>
            <w:tcW w:w="1558" w:type="dxa"/>
          </w:tcPr>
          <w:p w14:paraId="5031AA97" w14:textId="77777777" w:rsidR="00B4625D" w:rsidRPr="00B4625D" w:rsidRDefault="00B4625D" w:rsidP="00B4625D">
            <w:pPr>
              <w:pStyle w:val="ListParagraph"/>
              <w:ind w:left="0"/>
              <w:rPr>
                <w:rFonts w:ascii="Arial" w:hAnsi="Arial" w:cs="Arial"/>
                <w:iCs/>
              </w:rPr>
            </w:pPr>
          </w:p>
        </w:tc>
        <w:tc>
          <w:tcPr>
            <w:tcW w:w="1558" w:type="dxa"/>
          </w:tcPr>
          <w:p w14:paraId="1C6A332E" w14:textId="1FA0964B"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313A3AC3" w14:textId="6EB28725"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21ED1685" w14:textId="51F796B8"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1F85B154" w14:textId="225DE97C"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66F0A227" w14:textId="07D30F52"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r>
      <w:tr w:rsidR="00B4625D" w14:paraId="1C924258" w14:textId="77777777" w:rsidTr="00B4625D">
        <w:tc>
          <w:tcPr>
            <w:tcW w:w="1558" w:type="dxa"/>
          </w:tcPr>
          <w:p w14:paraId="14B24204" w14:textId="77777777" w:rsidR="00B4625D" w:rsidRPr="00B4625D" w:rsidRDefault="00B4625D" w:rsidP="00B4625D">
            <w:pPr>
              <w:pStyle w:val="ListParagraph"/>
              <w:ind w:left="0"/>
              <w:rPr>
                <w:rFonts w:ascii="Arial" w:hAnsi="Arial" w:cs="Arial"/>
                <w:iCs/>
              </w:rPr>
            </w:pPr>
          </w:p>
        </w:tc>
        <w:tc>
          <w:tcPr>
            <w:tcW w:w="1558" w:type="dxa"/>
          </w:tcPr>
          <w:p w14:paraId="159B4CC7" w14:textId="46FF6507"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01DD200D" w14:textId="4ED385C6"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1B233737" w14:textId="23BFDAAB"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3109FE11" w14:textId="12348E84"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6764AEC9" w14:textId="054C20DE"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r>
      <w:tr w:rsidR="00B4625D" w14:paraId="344F8976" w14:textId="77777777" w:rsidTr="00B4625D">
        <w:tc>
          <w:tcPr>
            <w:tcW w:w="1558" w:type="dxa"/>
          </w:tcPr>
          <w:p w14:paraId="3207DDF8" w14:textId="77777777" w:rsidR="00B4625D" w:rsidRPr="00B4625D" w:rsidRDefault="00B4625D" w:rsidP="00B4625D">
            <w:pPr>
              <w:pStyle w:val="ListParagraph"/>
              <w:ind w:left="0"/>
              <w:rPr>
                <w:rFonts w:ascii="Arial" w:hAnsi="Arial" w:cs="Arial"/>
                <w:iCs/>
              </w:rPr>
            </w:pPr>
          </w:p>
        </w:tc>
        <w:tc>
          <w:tcPr>
            <w:tcW w:w="1558" w:type="dxa"/>
          </w:tcPr>
          <w:p w14:paraId="72DB4F2E" w14:textId="54959FFE"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62797A9D" w14:textId="0B27A7B9"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8" w:type="dxa"/>
          </w:tcPr>
          <w:p w14:paraId="6961D03E" w14:textId="0B5A0C86"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687EDA59" w14:textId="189F1985"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c>
          <w:tcPr>
            <w:tcW w:w="1559" w:type="dxa"/>
          </w:tcPr>
          <w:p w14:paraId="658B83E3" w14:textId="2AA2B692" w:rsidR="00B4625D" w:rsidRPr="00315604" w:rsidRDefault="005947BE" w:rsidP="00B4625D">
            <w:pPr>
              <w:pStyle w:val="ListParagraph"/>
              <w:ind w:left="0"/>
              <w:rPr>
                <w:rFonts w:ascii="Arial" w:hAnsi="Arial" w:cs="Arial"/>
                <w:iCs/>
                <w:highlight w:val="yellow"/>
              </w:rPr>
            </w:pPr>
            <w:r w:rsidRPr="00315604">
              <w:rPr>
                <w:rFonts w:ascii="Arial" w:hAnsi="Arial" w:cs="Arial"/>
                <w:iCs/>
                <w:highlight w:val="yellow"/>
              </w:rPr>
              <w:t>$</w:t>
            </w:r>
          </w:p>
        </w:tc>
      </w:tr>
      <w:tr w:rsidR="00B4625D" w14:paraId="316CE353" w14:textId="77777777" w:rsidTr="00B4625D">
        <w:tc>
          <w:tcPr>
            <w:tcW w:w="1558" w:type="dxa"/>
          </w:tcPr>
          <w:p w14:paraId="6A594038" w14:textId="2DC04C24" w:rsidR="00B4625D" w:rsidRPr="00B4625D" w:rsidRDefault="00B4625D" w:rsidP="00B4625D">
            <w:pPr>
              <w:pStyle w:val="ListParagraph"/>
              <w:ind w:left="0"/>
              <w:rPr>
                <w:rFonts w:ascii="Arial" w:hAnsi="Arial" w:cs="Arial"/>
                <w:b/>
                <w:bCs/>
                <w:iCs/>
              </w:rPr>
            </w:pPr>
            <w:r>
              <w:rPr>
                <w:rFonts w:ascii="Arial" w:hAnsi="Arial" w:cs="Arial"/>
                <w:b/>
                <w:bCs/>
                <w:iCs/>
              </w:rPr>
              <w:t>Total:</w:t>
            </w:r>
          </w:p>
        </w:tc>
        <w:tc>
          <w:tcPr>
            <w:tcW w:w="1558" w:type="dxa"/>
          </w:tcPr>
          <w:p w14:paraId="7D0181B3" w14:textId="3F42BBCE" w:rsidR="00B4625D" w:rsidRPr="00315604" w:rsidRDefault="005947BE" w:rsidP="00B4625D">
            <w:pPr>
              <w:pStyle w:val="ListParagraph"/>
              <w:ind w:left="0"/>
              <w:rPr>
                <w:rFonts w:ascii="Arial" w:hAnsi="Arial" w:cs="Arial"/>
                <w:b/>
                <w:bCs/>
                <w:iCs/>
                <w:highlight w:val="yellow"/>
              </w:rPr>
            </w:pPr>
            <w:r w:rsidRPr="00315604">
              <w:rPr>
                <w:rFonts w:ascii="Arial" w:hAnsi="Arial" w:cs="Arial"/>
                <w:b/>
                <w:bCs/>
                <w:iCs/>
                <w:highlight w:val="yellow"/>
              </w:rPr>
              <w:t>$</w:t>
            </w:r>
          </w:p>
        </w:tc>
        <w:tc>
          <w:tcPr>
            <w:tcW w:w="1558" w:type="dxa"/>
          </w:tcPr>
          <w:p w14:paraId="3DD9BCAB" w14:textId="7E2BB396" w:rsidR="00B4625D" w:rsidRPr="00315604" w:rsidRDefault="005947BE" w:rsidP="00B4625D">
            <w:pPr>
              <w:pStyle w:val="ListParagraph"/>
              <w:ind w:left="0"/>
              <w:rPr>
                <w:rFonts w:ascii="Arial" w:hAnsi="Arial" w:cs="Arial"/>
                <w:b/>
                <w:bCs/>
                <w:iCs/>
                <w:highlight w:val="yellow"/>
              </w:rPr>
            </w:pPr>
            <w:r w:rsidRPr="00315604">
              <w:rPr>
                <w:rFonts w:ascii="Arial" w:hAnsi="Arial" w:cs="Arial"/>
                <w:b/>
                <w:bCs/>
                <w:iCs/>
                <w:highlight w:val="yellow"/>
              </w:rPr>
              <w:t>$</w:t>
            </w:r>
          </w:p>
        </w:tc>
        <w:tc>
          <w:tcPr>
            <w:tcW w:w="1558" w:type="dxa"/>
          </w:tcPr>
          <w:p w14:paraId="6527C3B6" w14:textId="6D9574F4" w:rsidR="00B4625D" w:rsidRPr="00315604" w:rsidRDefault="005947BE" w:rsidP="00B4625D">
            <w:pPr>
              <w:pStyle w:val="ListParagraph"/>
              <w:ind w:left="0"/>
              <w:rPr>
                <w:rFonts w:ascii="Arial" w:hAnsi="Arial" w:cs="Arial"/>
                <w:b/>
                <w:bCs/>
                <w:iCs/>
                <w:highlight w:val="yellow"/>
              </w:rPr>
            </w:pPr>
            <w:r w:rsidRPr="00315604">
              <w:rPr>
                <w:rFonts w:ascii="Arial" w:hAnsi="Arial" w:cs="Arial"/>
                <w:b/>
                <w:bCs/>
                <w:iCs/>
                <w:highlight w:val="yellow"/>
              </w:rPr>
              <w:t>$</w:t>
            </w:r>
          </w:p>
        </w:tc>
        <w:tc>
          <w:tcPr>
            <w:tcW w:w="1559" w:type="dxa"/>
          </w:tcPr>
          <w:p w14:paraId="418C03EB" w14:textId="19B4B166" w:rsidR="00B4625D" w:rsidRPr="00315604" w:rsidRDefault="005947BE" w:rsidP="00B4625D">
            <w:pPr>
              <w:pStyle w:val="ListParagraph"/>
              <w:ind w:left="0"/>
              <w:rPr>
                <w:rFonts w:ascii="Arial" w:hAnsi="Arial" w:cs="Arial"/>
                <w:b/>
                <w:bCs/>
                <w:iCs/>
                <w:highlight w:val="yellow"/>
              </w:rPr>
            </w:pPr>
            <w:r w:rsidRPr="00315604">
              <w:rPr>
                <w:rFonts w:ascii="Arial" w:hAnsi="Arial" w:cs="Arial"/>
                <w:b/>
                <w:bCs/>
                <w:iCs/>
                <w:highlight w:val="yellow"/>
              </w:rPr>
              <w:t>$</w:t>
            </w:r>
          </w:p>
        </w:tc>
        <w:tc>
          <w:tcPr>
            <w:tcW w:w="1559" w:type="dxa"/>
          </w:tcPr>
          <w:p w14:paraId="337F304E" w14:textId="44065A2A" w:rsidR="00B4625D" w:rsidRPr="00315604" w:rsidRDefault="005947BE" w:rsidP="00B4625D">
            <w:pPr>
              <w:pStyle w:val="ListParagraph"/>
              <w:ind w:left="0"/>
              <w:rPr>
                <w:rFonts w:ascii="Arial" w:hAnsi="Arial" w:cs="Arial"/>
                <w:b/>
                <w:bCs/>
                <w:iCs/>
                <w:highlight w:val="yellow"/>
              </w:rPr>
            </w:pPr>
            <w:r w:rsidRPr="00315604">
              <w:rPr>
                <w:rFonts w:ascii="Arial" w:hAnsi="Arial" w:cs="Arial"/>
                <w:b/>
                <w:bCs/>
                <w:iCs/>
                <w:highlight w:val="yellow"/>
              </w:rPr>
              <w:t>$</w:t>
            </w:r>
          </w:p>
        </w:tc>
      </w:tr>
    </w:tbl>
    <w:p w14:paraId="0595D8FA" w14:textId="77777777" w:rsidR="006C3637" w:rsidRPr="00F779D5" w:rsidRDefault="006C3637" w:rsidP="00D957BA">
      <w:pPr>
        <w:pStyle w:val="ListParagraph"/>
        <w:ind w:left="1080" w:hanging="360"/>
        <w:rPr>
          <w:rFonts w:ascii="Arial" w:hAnsi="Arial" w:cs="Arial"/>
          <w:i/>
        </w:rPr>
      </w:pPr>
    </w:p>
    <w:p w14:paraId="60B1B52D" w14:textId="2E6ECB3F" w:rsidR="00F779D5" w:rsidRDefault="00F779D5" w:rsidP="00D957BA">
      <w:pPr>
        <w:pStyle w:val="ListParagraph"/>
        <w:numPr>
          <w:ilvl w:val="1"/>
          <w:numId w:val="5"/>
        </w:numPr>
        <w:ind w:left="1080"/>
        <w:rPr>
          <w:rFonts w:ascii="Arial" w:hAnsi="Arial" w:cs="Arial"/>
          <w:i/>
        </w:rPr>
      </w:pPr>
      <w:r>
        <w:rPr>
          <w:rFonts w:ascii="Arial" w:hAnsi="Arial" w:cs="Arial"/>
          <w:i/>
        </w:rPr>
        <w:t xml:space="preserve">Publication Costs </w:t>
      </w:r>
      <w:r w:rsidR="006C3637">
        <w:rPr>
          <w:rFonts w:ascii="Arial" w:hAnsi="Arial" w:cs="Arial"/>
          <w:i/>
        </w:rPr>
        <w:t>–</w:t>
      </w:r>
      <w:r>
        <w:rPr>
          <w:rFonts w:ascii="Arial" w:hAnsi="Arial" w:cs="Arial"/>
          <w:i/>
        </w:rPr>
        <w:t xml:space="preserve"> </w:t>
      </w:r>
      <w:r w:rsidR="005947BE">
        <w:rPr>
          <w:rFonts w:ascii="Arial" w:hAnsi="Arial" w:cs="Arial"/>
          <w:iCs/>
        </w:rPr>
        <w:t>$</w:t>
      </w:r>
      <w:r w:rsidR="005947BE" w:rsidRPr="00351A3A">
        <w:rPr>
          <w:rFonts w:ascii="Arial" w:hAnsi="Arial" w:cs="Arial"/>
          <w:iCs/>
          <w:highlight w:val="yellow"/>
        </w:rPr>
        <w:t>XYZ</w:t>
      </w:r>
      <w:r w:rsidR="005947BE">
        <w:rPr>
          <w:rFonts w:ascii="Arial" w:hAnsi="Arial" w:cs="Arial"/>
          <w:iCs/>
        </w:rPr>
        <w:t xml:space="preserve"> is budgeted per year for costs to submit res</w:t>
      </w:r>
      <w:r w:rsidR="00D96BC7">
        <w:rPr>
          <w:rFonts w:ascii="Arial" w:hAnsi="Arial" w:cs="Arial"/>
          <w:iCs/>
        </w:rPr>
        <w:t>ults</w:t>
      </w:r>
      <w:r w:rsidR="005947BE">
        <w:rPr>
          <w:rFonts w:ascii="Arial" w:hAnsi="Arial" w:cs="Arial"/>
          <w:iCs/>
        </w:rPr>
        <w:t xml:space="preserve"> to </w:t>
      </w:r>
      <w:r w:rsidR="00D96BC7">
        <w:rPr>
          <w:rFonts w:ascii="Arial" w:hAnsi="Arial" w:cs="Arial"/>
          <w:iCs/>
        </w:rPr>
        <w:t xml:space="preserve">journals associated with this research. Cost based on </w:t>
      </w:r>
      <w:r w:rsidR="00D96BC7" w:rsidRPr="00315604">
        <w:rPr>
          <w:rFonts w:ascii="Arial" w:hAnsi="Arial" w:cs="Arial"/>
          <w:iCs/>
          <w:highlight w:val="yellow"/>
        </w:rPr>
        <w:t>ABC journal.</w:t>
      </w:r>
    </w:p>
    <w:p w14:paraId="1C806EB2" w14:textId="77777777" w:rsidR="006C3637" w:rsidRPr="006C3637" w:rsidRDefault="006C3637" w:rsidP="00D957BA">
      <w:pPr>
        <w:pStyle w:val="ListParagraph"/>
        <w:ind w:left="1080" w:hanging="360"/>
        <w:rPr>
          <w:rFonts w:ascii="Arial" w:hAnsi="Arial" w:cs="Arial"/>
          <w:i/>
        </w:rPr>
      </w:pPr>
    </w:p>
    <w:p w14:paraId="062352FF" w14:textId="77777777" w:rsidR="000A4710" w:rsidRPr="000A4710" w:rsidRDefault="006C3637" w:rsidP="00D957BA">
      <w:pPr>
        <w:pStyle w:val="ListParagraph"/>
        <w:numPr>
          <w:ilvl w:val="1"/>
          <w:numId w:val="5"/>
        </w:numPr>
        <w:ind w:left="1080"/>
        <w:rPr>
          <w:rFonts w:ascii="Arial" w:hAnsi="Arial" w:cs="Arial"/>
          <w:i/>
        </w:rPr>
      </w:pPr>
      <w:r>
        <w:rPr>
          <w:rFonts w:ascii="Arial" w:hAnsi="Arial" w:cs="Arial"/>
          <w:i/>
        </w:rPr>
        <w:t>Consultant Services</w:t>
      </w:r>
      <w:r w:rsidR="00FE4AF9">
        <w:rPr>
          <w:rFonts w:ascii="Arial" w:hAnsi="Arial" w:cs="Arial"/>
          <w:i/>
        </w:rPr>
        <w:t xml:space="preserve"> – </w:t>
      </w:r>
      <w:r w:rsidR="00FE4AF9" w:rsidRPr="00441968">
        <w:rPr>
          <w:rFonts w:ascii="Arial" w:hAnsi="Arial" w:cs="Arial"/>
          <w:i/>
        </w:rPr>
        <w:t>Explain role of consultant(s). Provide rate of pay; hourly and/or daily x# of days/hours. Describe the basis for this rate; e.g., is this rate a customary rate for your consultant?</w:t>
      </w:r>
      <w:r w:rsidR="00FE4AF9">
        <w:rPr>
          <w:rFonts w:ascii="Arial" w:hAnsi="Arial" w:cs="Arial"/>
        </w:rPr>
        <w:t xml:space="preserve"> </w:t>
      </w:r>
    </w:p>
    <w:p w14:paraId="1433BA2F" w14:textId="77777777" w:rsidR="000A4710" w:rsidRPr="000A4710" w:rsidRDefault="000A4710" w:rsidP="00D957BA">
      <w:pPr>
        <w:pStyle w:val="ListParagraph"/>
        <w:ind w:left="1080" w:hanging="360"/>
        <w:rPr>
          <w:rFonts w:ascii="Arial" w:hAnsi="Arial" w:cs="Arial"/>
          <w:i/>
        </w:rPr>
      </w:pPr>
    </w:p>
    <w:p w14:paraId="1F7A63BC" w14:textId="7E8AA050" w:rsidR="00FE4AF9" w:rsidRPr="000A4710" w:rsidRDefault="00FE4AF9" w:rsidP="00D957BA">
      <w:pPr>
        <w:pStyle w:val="ListParagraph"/>
        <w:numPr>
          <w:ilvl w:val="1"/>
          <w:numId w:val="5"/>
        </w:numPr>
        <w:ind w:left="1080"/>
        <w:rPr>
          <w:rFonts w:ascii="Arial" w:hAnsi="Arial" w:cs="Arial"/>
          <w:i/>
        </w:rPr>
      </w:pPr>
      <w:r>
        <w:rPr>
          <w:rFonts w:ascii="Arial" w:hAnsi="Arial" w:cs="Arial"/>
          <w:i/>
        </w:rPr>
        <w:t xml:space="preserve">Subcontractual – </w:t>
      </w:r>
      <w:r>
        <w:rPr>
          <w:rFonts w:ascii="Arial" w:hAnsi="Arial" w:cs="Arial"/>
        </w:rPr>
        <w:t>List any subcontracting institutions here.</w:t>
      </w:r>
      <w:r w:rsidR="00D96BC7">
        <w:rPr>
          <w:rFonts w:ascii="Arial" w:hAnsi="Arial" w:cs="Arial"/>
        </w:rPr>
        <w:t xml:space="preserve"> Subaward institution will </w:t>
      </w:r>
      <w:r w:rsidR="00D96BC7" w:rsidRPr="00315604">
        <w:rPr>
          <w:rFonts w:ascii="Arial" w:hAnsi="Arial" w:cs="Arial"/>
          <w:i/>
          <w:iCs/>
          <w:highlight w:val="yellow"/>
        </w:rPr>
        <w:t>[insert SOW here].</w:t>
      </w:r>
      <w:r>
        <w:rPr>
          <w:rFonts w:ascii="Arial" w:hAnsi="Arial" w:cs="Arial"/>
        </w:rPr>
        <w:t xml:space="preserve"> </w:t>
      </w:r>
      <w:r w:rsidR="00315604">
        <w:rPr>
          <w:rFonts w:ascii="Arial" w:hAnsi="Arial" w:cs="Arial"/>
        </w:rPr>
        <w:br/>
      </w:r>
      <w:r w:rsidRPr="00C36344">
        <w:rPr>
          <w:rFonts w:ascii="Arial" w:hAnsi="Arial" w:cs="Arial"/>
          <w:i/>
          <w:iCs/>
        </w:rPr>
        <w:t>Many sponsors require a separate budget, and budget justification for each institution.</w:t>
      </w:r>
      <w:r>
        <w:rPr>
          <w:rFonts w:ascii="Arial" w:hAnsi="Arial" w:cs="Arial"/>
        </w:rPr>
        <w:t xml:space="preserve"> </w:t>
      </w:r>
    </w:p>
    <w:p w14:paraId="3550E1CA" w14:textId="77777777" w:rsidR="000A4710" w:rsidRPr="000A4710" w:rsidRDefault="000A4710" w:rsidP="00D957BA">
      <w:pPr>
        <w:pStyle w:val="ListParagraph"/>
        <w:ind w:left="1080" w:hanging="360"/>
        <w:rPr>
          <w:rFonts w:ascii="Arial" w:hAnsi="Arial" w:cs="Arial"/>
          <w:i/>
        </w:rPr>
      </w:pPr>
    </w:p>
    <w:p w14:paraId="7AF2C896" w14:textId="08117C83" w:rsidR="00414715" w:rsidRPr="00414715" w:rsidRDefault="000A4710" w:rsidP="00D957BA">
      <w:pPr>
        <w:pStyle w:val="ListParagraph"/>
        <w:numPr>
          <w:ilvl w:val="1"/>
          <w:numId w:val="5"/>
        </w:numPr>
        <w:ind w:left="1080"/>
        <w:rPr>
          <w:rFonts w:ascii="Arial" w:hAnsi="Arial" w:cs="Arial"/>
          <w:i/>
        </w:rPr>
      </w:pPr>
      <w:r>
        <w:rPr>
          <w:rFonts w:ascii="Arial" w:hAnsi="Arial" w:cs="Arial"/>
          <w:i/>
        </w:rPr>
        <w:t xml:space="preserve">Tuition </w:t>
      </w:r>
      <w:r w:rsidR="00414715">
        <w:rPr>
          <w:rFonts w:ascii="Arial" w:hAnsi="Arial" w:cs="Arial"/>
          <w:i/>
        </w:rPr>
        <w:t>–</w:t>
      </w:r>
      <w:r>
        <w:rPr>
          <w:rFonts w:ascii="Arial" w:hAnsi="Arial" w:cs="Arial"/>
          <w:i/>
        </w:rPr>
        <w:t xml:space="preserve"> </w:t>
      </w:r>
      <w:r w:rsidR="00414715">
        <w:rPr>
          <w:rFonts w:ascii="Arial" w:hAnsi="Arial" w:cs="Arial"/>
        </w:rPr>
        <w:t xml:space="preserve">Funds are requested to cover tuition and fees of the graduate research assistants involved in the project. Tuition costs </w:t>
      </w:r>
      <w:proofErr w:type="gramStart"/>
      <w:r w:rsidR="00414715">
        <w:rPr>
          <w:rFonts w:ascii="Arial" w:hAnsi="Arial" w:cs="Arial"/>
        </w:rPr>
        <w:t>are based</w:t>
      </w:r>
      <w:proofErr w:type="gramEnd"/>
      <w:r w:rsidR="00414715">
        <w:rPr>
          <w:rFonts w:ascii="Arial" w:hAnsi="Arial" w:cs="Arial"/>
        </w:rPr>
        <w:t xml:space="preserve"> on WPI’s established tuition rate </w:t>
      </w:r>
      <w:r w:rsidR="001212F0">
        <w:rPr>
          <w:rFonts w:ascii="Arial" w:hAnsi="Arial" w:cs="Arial"/>
        </w:rPr>
        <w:t>for AY 22/23.</w:t>
      </w:r>
      <w:bookmarkStart w:id="0" w:name="_GoBack"/>
      <w:bookmarkEnd w:id="0"/>
    </w:p>
    <w:p w14:paraId="4F062A43" w14:textId="77777777" w:rsidR="00414715" w:rsidRPr="00414715" w:rsidRDefault="00414715" w:rsidP="00D957BA">
      <w:pPr>
        <w:pStyle w:val="ListParagraph"/>
        <w:ind w:left="1080" w:hanging="360"/>
        <w:rPr>
          <w:rFonts w:ascii="Arial" w:hAnsi="Arial" w:cs="Arial"/>
          <w:i/>
        </w:rPr>
      </w:pPr>
    </w:p>
    <w:p w14:paraId="3A902B46" w14:textId="22BA2CCA" w:rsidR="00414715" w:rsidRPr="009C3965" w:rsidRDefault="00414715" w:rsidP="00D957BA">
      <w:pPr>
        <w:pStyle w:val="ListParagraph"/>
        <w:numPr>
          <w:ilvl w:val="1"/>
          <w:numId w:val="5"/>
        </w:numPr>
        <w:ind w:left="1080"/>
        <w:rPr>
          <w:rFonts w:ascii="Arial" w:hAnsi="Arial" w:cs="Arial"/>
          <w:i/>
        </w:rPr>
      </w:pPr>
      <w:r>
        <w:rPr>
          <w:rFonts w:ascii="Arial" w:hAnsi="Arial" w:cs="Arial"/>
          <w:i/>
        </w:rPr>
        <w:t xml:space="preserve">Health Fee - </w:t>
      </w:r>
      <w:r>
        <w:rPr>
          <w:rFonts w:ascii="Arial" w:hAnsi="Arial" w:cs="Arial"/>
        </w:rPr>
        <w:t>$</w:t>
      </w:r>
      <w:r w:rsidR="00315604">
        <w:rPr>
          <w:rFonts w:ascii="Arial" w:hAnsi="Arial" w:cs="Arial"/>
        </w:rPr>
        <w:t>2,1</w:t>
      </w:r>
      <w:r w:rsidR="00351A3A">
        <w:rPr>
          <w:rFonts w:ascii="Arial" w:hAnsi="Arial" w:cs="Arial"/>
        </w:rPr>
        <w:t>94</w:t>
      </w:r>
      <w:r>
        <w:rPr>
          <w:rFonts w:ascii="Arial" w:hAnsi="Arial" w:cs="Arial"/>
        </w:rPr>
        <w:t xml:space="preserve"> is requested per year for each student’s health fee</w:t>
      </w:r>
      <w:r w:rsidR="00351A3A">
        <w:rPr>
          <w:rFonts w:ascii="Arial" w:hAnsi="Arial" w:cs="Arial"/>
        </w:rPr>
        <w:t>.</w:t>
      </w:r>
    </w:p>
    <w:p w14:paraId="47D8FB97" w14:textId="77777777" w:rsidR="009C3965" w:rsidRPr="009C3965" w:rsidRDefault="009C3965" w:rsidP="00D957BA">
      <w:pPr>
        <w:pStyle w:val="ListParagraph"/>
        <w:ind w:left="1080" w:hanging="360"/>
        <w:rPr>
          <w:rFonts w:ascii="Arial" w:hAnsi="Arial" w:cs="Arial"/>
          <w:i/>
        </w:rPr>
      </w:pPr>
    </w:p>
    <w:p w14:paraId="6A389D8E" w14:textId="77777777" w:rsidR="009C3965" w:rsidRPr="00151309" w:rsidRDefault="009C3965" w:rsidP="00D957BA">
      <w:pPr>
        <w:pStyle w:val="ListParagraph"/>
        <w:numPr>
          <w:ilvl w:val="1"/>
          <w:numId w:val="5"/>
        </w:numPr>
        <w:ind w:left="1080"/>
        <w:rPr>
          <w:rFonts w:ascii="Arial" w:hAnsi="Arial" w:cs="Arial"/>
          <w:i/>
        </w:rPr>
      </w:pPr>
      <w:r>
        <w:rPr>
          <w:rFonts w:ascii="Arial" w:hAnsi="Arial" w:cs="Arial"/>
          <w:i/>
        </w:rPr>
        <w:t xml:space="preserve">Other – </w:t>
      </w:r>
      <w:r w:rsidRPr="00441968">
        <w:rPr>
          <w:rFonts w:ascii="Arial" w:hAnsi="Arial" w:cs="Arial"/>
          <w:i/>
        </w:rPr>
        <w:t>Any other cost not fitting into the categories above. This could include human subject stipends, facilities usage costs, etc.</w:t>
      </w:r>
      <w:r>
        <w:rPr>
          <w:rFonts w:ascii="Arial" w:hAnsi="Arial" w:cs="Arial"/>
        </w:rPr>
        <w:t xml:space="preserve"> </w:t>
      </w:r>
    </w:p>
    <w:p w14:paraId="1901384A" w14:textId="77777777" w:rsidR="00151309" w:rsidRPr="00151309" w:rsidRDefault="00151309" w:rsidP="00151309">
      <w:pPr>
        <w:pStyle w:val="ListParagraph"/>
        <w:ind w:left="1440"/>
        <w:rPr>
          <w:rFonts w:ascii="Arial" w:hAnsi="Arial" w:cs="Arial"/>
          <w:i/>
        </w:rPr>
      </w:pPr>
    </w:p>
    <w:p w14:paraId="5ED93158" w14:textId="77777777" w:rsidR="00151309" w:rsidRPr="00151309" w:rsidRDefault="00151309" w:rsidP="00151309">
      <w:pPr>
        <w:pStyle w:val="ListParagraph"/>
        <w:numPr>
          <w:ilvl w:val="0"/>
          <w:numId w:val="5"/>
        </w:numPr>
        <w:rPr>
          <w:rFonts w:ascii="Arial" w:hAnsi="Arial" w:cs="Arial"/>
          <w:i/>
        </w:rPr>
      </w:pPr>
      <w:r>
        <w:rPr>
          <w:rFonts w:ascii="Arial" w:hAnsi="Arial" w:cs="Arial"/>
          <w:b/>
        </w:rPr>
        <w:t xml:space="preserve">Total Direct Costs – </w:t>
      </w:r>
      <w:r w:rsidRPr="00351A3A">
        <w:rPr>
          <w:rFonts w:ascii="Arial" w:hAnsi="Arial" w:cs="Arial"/>
          <w:highlight w:val="yellow"/>
        </w:rPr>
        <w:t>Enter Total Direct Costs for the entire project.</w:t>
      </w:r>
      <w:r>
        <w:rPr>
          <w:rFonts w:ascii="Arial" w:hAnsi="Arial" w:cs="Arial"/>
        </w:rPr>
        <w:t xml:space="preserve"> (All years are included). </w:t>
      </w:r>
    </w:p>
    <w:p w14:paraId="4D46DB3A" w14:textId="77777777" w:rsidR="00151309" w:rsidRPr="00151309" w:rsidRDefault="00151309" w:rsidP="00151309">
      <w:pPr>
        <w:pStyle w:val="ListParagraph"/>
        <w:ind w:left="360"/>
        <w:rPr>
          <w:rFonts w:ascii="Arial" w:hAnsi="Arial" w:cs="Arial"/>
          <w:i/>
        </w:rPr>
      </w:pPr>
    </w:p>
    <w:p w14:paraId="32552D3E" w14:textId="77777777" w:rsidR="00151309" w:rsidRPr="00151309" w:rsidRDefault="00151309" w:rsidP="00151309">
      <w:pPr>
        <w:pStyle w:val="ListParagraph"/>
        <w:numPr>
          <w:ilvl w:val="0"/>
          <w:numId w:val="5"/>
        </w:numPr>
        <w:rPr>
          <w:rFonts w:ascii="Arial" w:hAnsi="Arial" w:cs="Arial"/>
          <w:i/>
        </w:rPr>
      </w:pPr>
      <w:r>
        <w:rPr>
          <w:rFonts w:ascii="Arial" w:hAnsi="Arial" w:cs="Arial"/>
          <w:b/>
        </w:rPr>
        <w:t>Indirect Costs –</w:t>
      </w:r>
      <w:r>
        <w:rPr>
          <w:rFonts w:ascii="Arial" w:hAnsi="Arial" w:cs="Arial"/>
          <w:i/>
        </w:rPr>
        <w:t xml:space="preserve"> </w:t>
      </w:r>
      <w:r>
        <w:rPr>
          <w:rFonts w:ascii="Arial" w:hAnsi="Arial" w:cs="Arial"/>
        </w:rPr>
        <w:t xml:space="preserve">Indirect costs are calculated at WPI’s federally negotiated rate of 53.77% of Modified Total Direct Costs (MDTC), per agreement with ONR. F&amp;A costs exclude equipment &gt;$5,000, tuition, and subawards &gt;$25,000. </w:t>
      </w:r>
    </w:p>
    <w:p w14:paraId="08B56FF4" w14:textId="77777777" w:rsidR="00151309" w:rsidRPr="00151309" w:rsidRDefault="00151309" w:rsidP="00151309">
      <w:pPr>
        <w:pStyle w:val="ListParagraph"/>
        <w:ind w:left="360"/>
        <w:rPr>
          <w:rFonts w:ascii="Arial" w:hAnsi="Arial" w:cs="Arial"/>
          <w:i/>
        </w:rPr>
      </w:pPr>
    </w:p>
    <w:p w14:paraId="3394A19B" w14:textId="1B32EA76" w:rsidR="00151309" w:rsidRPr="00414715" w:rsidRDefault="00151309" w:rsidP="00151309">
      <w:pPr>
        <w:pStyle w:val="ListParagraph"/>
        <w:numPr>
          <w:ilvl w:val="0"/>
          <w:numId w:val="5"/>
        </w:numPr>
        <w:rPr>
          <w:rFonts w:ascii="Arial" w:hAnsi="Arial" w:cs="Arial"/>
          <w:i/>
        </w:rPr>
      </w:pPr>
      <w:r>
        <w:rPr>
          <w:rFonts w:ascii="Arial" w:hAnsi="Arial" w:cs="Arial"/>
          <w:b/>
        </w:rPr>
        <w:t>Total Project Costs -</w:t>
      </w:r>
      <w:r>
        <w:rPr>
          <w:rFonts w:ascii="Arial" w:hAnsi="Arial" w:cs="Arial"/>
          <w:i/>
        </w:rPr>
        <w:t xml:space="preserve"> </w:t>
      </w:r>
      <w:r w:rsidR="00351A3A">
        <w:rPr>
          <w:rFonts w:ascii="Arial" w:hAnsi="Arial" w:cs="Arial"/>
          <w:iCs/>
        </w:rPr>
        <w:t>$</w:t>
      </w:r>
      <w:r w:rsidR="00351A3A" w:rsidRPr="00351A3A">
        <w:rPr>
          <w:rFonts w:ascii="Arial" w:hAnsi="Arial" w:cs="Arial"/>
          <w:iCs/>
          <w:highlight w:val="yellow"/>
        </w:rPr>
        <w:t>XYZ</w:t>
      </w:r>
    </w:p>
    <w:p w14:paraId="68089976" w14:textId="77777777" w:rsidR="00BA156D" w:rsidRDefault="00BA156D" w:rsidP="00BA156D">
      <w:pPr>
        <w:rPr>
          <w:rFonts w:ascii="Arial" w:hAnsi="Arial" w:cs="Arial"/>
        </w:rPr>
      </w:pPr>
    </w:p>
    <w:p w14:paraId="2CF4421F" w14:textId="77777777" w:rsidR="00BA156D" w:rsidRPr="00BA156D" w:rsidRDefault="00BA156D" w:rsidP="00BA156D">
      <w:pPr>
        <w:rPr>
          <w:rFonts w:ascii="Arial" w:hAnsi="Arial" w:cs="Arial"/>
          <w:b/>
        </w:rPr>
      </w:pPr>
      <w:r w:rsidRPr="00BA156D">
        <w:rPr>
          <w:rFonts w:ascii="Arial" w:hAnsi="Arial" w:cs="Arial"/>
        </w:rPr>
        <w:br/>
      </w:r>
    </w:p>
    <w:p w14:paraId="31997B93" w14:textId="77777777" w:rsidR="00BA156D" w:rsidRPr="00BA156D" w:rsidRDefault="00BA156D" w:rsidP="00BA156D">
      <w:pPr>
        <w:rPr>
          <w:rFonts w:ascii="Arial" w:hAnsi="Arial" w:cs="Arial"/>
          <w:b/>
        </w:rPr>
      </w:pPr>
    </w:p>
    <w:p w14:paraId="682687D9" w14:textId="77777777" w:rsidR="00BA156D" w:rsidRPr="00BA156D" w:rsidRDefault="00BA156D" w:rsidP="00BA156D">
      <w:pPr>
        <w:rPr>
          <w:rFonts w:ascii="Arial" w:hAnsi="Arial" w:cs="Arial"/>
          <w:b/>
        </w:rPr>
      </w:pPr>
    </w:p>
    <w:p w14:paraId="29367AAE" w14:textId="77777777" w:rsidR="00BA156D" w:rsidRPr="00BA156D" w:rsidRDefault="00BA156D" w:rsidP="00BA156D">
      <w:pPr>
        <w:rPr>
          <w:rFonts w:ascii="Arial" w:hAnsi="Arial" w:cs="Arial"/>
          <w:i/>
        </w:rPr>
      </w:pPr>
    </w:p>
    <w:p w14:paraId="2A0D3FCD" w14:textId="77777777" w:rsidR="00FA0B1D" w:rsidRPr="00AE7071" w:rsidRDefault="00FA0B1D" w:rsidP="00AE7071">
      <w:pPr>
        <w:rPr>
          <w:rFonts w:ascii="Arial" w:hAnsi="Arial" w:cs="Arial"/>
          <w:b/>
        </w:rPr>
      </w:pPr>
    </w:p>
    <w:sectPr w:rsidR="00FA0B1D" w:rsidRPr="00AE7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95127"/>
    <w:multiLevelType w:val="hybridMultilevel"/>
    <w:tmpl w:val="28D4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D6495"/>
    <w:multiLevelType w:val="hybridMultilevel"/>
    <w:tmpl w:val="8BF6E918"/>
    <w:lvl w:ilvl="0" w:tplc="6BECAB92">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E5814"/>
    <w:multiLevelType w:val="hybridMultilevel"/>
    <w:tmpl w:val="B9C66536"/>
    <w:lvl w:ilvl="0" w:tplc="4AF4EAEC">
      <w:start w:val="1"/>
      <w:numFmt w:val="upperLetter"/>
      <w:lvlText w:val="%1."/>
      <w:lvlJc w:val="left"/>
      <w:pPr>
        <w:ind w:left="360" w:hanging="360"/>
      </w:pPr>
      <w:rPr>
        <w:rFonts w:hint="default"/>
        <w:b/>
        <w:i w:val="0"/>
      </w:rPr>
    </w:lvl>
    <w:lvl w:ilvl="1" w:tplc="9864994C">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10A40"/>
    <w:multiLevelType w:val="hybridMultilevel"/>
    <w:tmpl w:val="CB68CCDE"/>
    <w:lvl w:ilvl="0" w:tplc="FBF6C1F8">
      <w:start w:val="1"/>
      <w:numFmt w:val="upp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52EE9"/>
    <w:multiLevelType w:val="hybridMultilevel"/>
    <w:tmpl w:val="76760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08"/>
    <w:rsid w:val="000A4710"/>
    <w:rsid w:val="001212F0"/>
    <w:rsid w:val="00151309"/>
    <w:rsid w:val="00305CA2"/>
    <w:rsid w:val="00315604"/>
    <w:rsid w:val="00351A3A"/>
    <w:rsid w:val="00375D08"/>
    <w:rsid w:val="003C3691"/>
    <w:rsid w:val="003F46A6"/>
    <w:rsid w:val="00414715"/>
    <w:rsid w:val="00441968"/>
    <w:rsid w:val="00442518"/>
    <w:rsid w:val="004A02F0"/>
    <w:rsid w:val="004F3407"/>
    <w:rsid w:val="004F5B49"/>
    <w:rsid w:val="00590E76"/>
    <w:rsid w:val="005947BE"/>
    <w:rsid w:val="005A3257"/>
    <w:rsid w:val="005B1B08"/>
    <w:rsid w:val="005E6608"/>
    <w:rsid w:val="00632BEB"/>
    <w:rsid w:val="00672280"/>
    <w:rsid w:val="006C3637"/>
    <w:rsid w:val="00707162"/>
    <w:rsid w:val="00756F87"/>
    <w:rsid w:val="0086233B"/>
    <w:rsid w:val="008668DD"/>
    <w:rsid w:val="00870C99"/>
    <w:rsid w:val="009C3965"/>
    <w:rsid w:val="00AE7071"/>
    <w:rsid w:val="00B4625D"/>
    <w:rsid w:val="00BA156D"/>
    <w:rsid w:val="00BA7C23"/>
    <w:rsid w:val="00C270BC"/>
    <w:rsid w:val="00C36344"/>
    <w:rsid w:val="00CD40B3"/>
    <w:rsid w:val="00D957BA"/>
    <w:rsid w:val="00D96BC7"/>
    <w:rsid w:val="00F45310"/>
    <w:rsid w:val="00F779D5"/>
    <w:rsid w:val="00FA0B1D"/>
    <w:rsid w:val="00FE1116"/>
    <w:rsid w:val="00FE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E962"/>
  <w15:chartTrackingRefBased/>
  <w15:docId w15:val="{408BD0F6-6BFC-49D8-AC1C-17F1DFB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56D"/>
    <w:pPr>
      <w:spacing w:before="120"/>
      <w:ind w:left="720"/>
      <w:contextualSpacing/>
    </w:pPr>
  </w:style>
  <w:style w:type="table" w:styleId="TableGrid">
    <w:name w:val="Table Grid"/>
    <w:basedOn w:val="TableNormal"/>
    <w:uiPriority w:val="39"/>
    <w:rsid w:val="00B4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BBC8-D9FA-4A82-82EE-8B5A9E6F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Whittles, Emily A</dc:creator>
  <cp:keywords/>
  <dc:description/>
  <cp:lastModifiedBy>Mulkern, Michelle</cp:lastModifiedBy>
  <cp:revision>5</cp:revision>
  <dcterms:created xsi:type="dcterms:W3CDTF">2022-06-27T19:51:00Z</dcterms:created>
  <dcterms:modified xsi:type="dcterms:W3CDTF">2022-06-28T13:38:00Z</dcterms:modified>
</cp:coreProperties>
</file>