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D186" w14:textId="77777777" w:rsidR="00E33F38" w:rsidRDefault="00E339F9" w:rsidP="00E33F38">
      <w:pPr>
        <w:spacing w:before="1035"/>
        <w:ind w:left="118" w:right="-400"/>
        <w:rPr>
          <w:b/>
          <w:bCs/>
          <w:color w:val="1D1F21"/>
          <w:spacing w:val="2"/>
        </w:rPr>
      </w:pPr>
      <w:r w:rsidRPr="00E339F9">
        <w:rPr>
          <w:b/>
          <w:noProof/>
          <w:color w:val="1D1F21"/>
          <w:spacing w:val="2"/>
          <w:sz w:val="21"/>
        </w:rPr>
        <w:drawing>
          <wp:inline distT="0" distB="0" distL="0" distR="0" wp14:anchorId="5A72C6E4" wp14:editId="45EB4C08">
            <wp:extent cx="1419284" cy="446061"/>
            <wp:effectExtent l="0" t="0" r="0" b="0"/>
            <wp:docPr id="1917509714" name="Picture 1" descr="A red lett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09714" name="Picture 1" descr="A red letter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284" cy="44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8977" w14:textId="77777777" w:rsidR="0065082B" w:rsidRDefault="0065082B" w:rsidP="00E33F38">
      <w:pPr>
        <w:spacing w:before="240"/>
        <w:ind w:left="115" w:right="-403"/>
        <w:rPr>
          <w:b/>
          <w:bCs/>
          <w:color w:val="1D1F21"/>
          <w:spacing w:val="2"/>
          <w:sz w:val="24"/>
          <w:szCs w:val="24"/>
        </w:rPr>
      </w:pPr>
    </w:p>
    <w:p w14:paraId="43F12A04" w14:textId="048D176E" w:rsidR="00E339F9" w:rsidRPr="00E33F38" w:rsidRDefault="00E339F9" w:rsidP="00E33F38">
      <w:pPr>
        <w:spacing w:before="240"/>
        <w:ind w:left="115" w:right="-403"/>
        <w:rPr>
          <w:b/>
          <w:bCs/>
          <w:color w:val="1D1F21"/>
          <w:spacing w:val="2"/>
        </w:rPr>
      </w:pPr>
      <w:r w:rsidRPr="00E33F38">
        <w:rPr>
          <w:b/>
          <w:bCs/>
          <w:color w:val="1D1F21"/>
          <w:spacing w:val="2"/>
          <w:sz w:val="24"/>
          <w:szCs w:val="24"/>
        </w:rPr>
        <w:t>Guidelines</w:t>
      </w:r>
      <w:r w:rsidRPr="00E33F38">
        <w:rPr>
          <w:b/>
          <w:bCs/>
          <w:color w:val="1D1F21"/>
          <w:spacing w:val="32"/>
          <w:sz w:val="24"/>
          <w:szCs w:val="24"/>
        </w:rPr>
        <w:t xml:space="preserve"> </w:t>
      </w:r>
      <w:r w:rsidRPr="00E33F38">
        <w:rPr>
          <w:b/>
          <w:bCs/>
          <w:color w:val="1D1F21"/>
          <w:spacing w:val="2"/>
          <w:sz w:val="24"/>
          <w:szCs w:val="24"/>
        </w:rPr>
        <w:t>for</w:t>
      </w:r>
      <w:r w:rsidRPr="00E33F38">
        <w:rPr>
          <w:b/>
          <w:bCs/>
          <w:color w:val="1D1F21"/>
          <w:spacing w:val="38"/>
          <w:sz w:val="24"/>
          <w:szCs w:val="24"/>
        </w:rPr>
        <w:t xml:space="preserve"> </w:t>
      </w:r>
      <w:r w:rsidRPr="00E33F38">
        <w:rPr>
          <w:b/>
          <w:bCs/>
          <w:color w:val="1D1F21"/>
          <w:spacing w:val="2"/>
          <w:sz w:val="24"/>
          <w:szCs w:val="24"/>
        </w:rPr>
        <w:t>Unfunded Student</w:t>
      </w:r>
      <w:r w:rsidR="10CB2563" w:rsidRPr="00E33F38">
        <w:rPr>
          <w:b/>
          <w:bCs/>
          <w:color w:val="1D1F21"/>
          <w:spacing w:val="2"/>
          <w:sz w:val="24"/>
          <w:szCs w:val="24"/>
        </w:rPr>
        <w:t>/Class</w:t>
      </w:r>
      <w:r w:rsidRPr="00E33F38">
        <w:rPr>
          <w:b/>
          <w:bCs/>
          <w:color w:val="1D1F21"/>
          <w:spacing w:val="2"/>
          <w:sz w:val="24"/>
          <w:szCs w:val="24"/>
        </w:rPr>
        <w:t xml:space="preserve"> Use</w:t>
      </w:r>
      <w:r w:rsidR="001D2F59" w:rsidRPr="00E33F38">
        <w:rPr>
          <w:b/>
          <w:bCs/>
          <w:color w:val="1D1F21"/>
          <w:spacing w:val="40"/>
          <w:sz w:val="24"/>
          <w:szCs w:val="24"/>
        </w:rPr>
        <w:t xml:space="preserve"> </w:t>
      </w:r>
      <w:r w:rsidRPr="00E33F38">
        <w:rPr>
          <w:b/>
          <w:bCs/>
          <w:color w:val="1D1F21"/>
          <w:spacing w:val="2"/>
          <w:sz w:val="24"/>
          <w:szCs w:val="24"/>
        </w:rPr>
        <w:t>of</w:t>
      </w:r>
      <w:r w:rsidRPr="00E33F38">
        <w:rPr>
          <w:b/>
          <w:bCs/>
          <w:color w:val="1D1F21"/>
          <w:spacing w:val="23"/>
          <w:sz w:val="24"/>
          <w:szCs w:val="24"/>
        </w:rPr>
        <w:t xml:space="preserve"> </w:t>
      </w:r>
      <w:r w:rsidRPr="00E33F38">
        <w:rPr>
          <w:b/>
          <w:bCs/>
          <w:color w:val="1D1F21"/>
          <w:spacing w:val="2"/>
          <w:sz w:val="24"/>
          <w:szCs w:val="24"/>
        </w:rPr>
        <w:t>Service</w:t>
      </w:r>
      <w:r w:rsidRPr="00E33F38">
        <w:rPr>
          <w:b/>
          <w:bCs/>
          <w:color w:val="1D1F21"/>
          <w:spacing w:val="40"/>
          <w:sz w:val="24"/>
          <w:szCs w:val="24"/>
        </w:rPr>
        <w:t xml:space="preserve"> </w:t>
      </w:r>
      <w:r w:rsidRPr="00E33F38">
        <w:rPr>
          <w:b/>
          <w:bCs/>
          <w:color w:val="1D1F21"/>
          <w:spacing w:val="2"/>
          <w:sz w:val="24"/>
          <w:szCs w:val="24"/>
        </w:rPr>
        <w:t>Center</w:t>
      </w:r>
      <w:r w:rsidRPr="00E33F38">
        <w:rPr>
          <w:b/>
          <w:bCs/>
          <w:color w:val="1D1F21"/>
          <w:spacing w:val="41"/>
          <w:sz w:val="24"/>
          <w:szCs w:val="24"/>
        </w:rPr>
        <w:t xml:space="preserve"> </w:t>
      </w:r>
      <w:r w:rsidRPr="00E33F38">
        <w:rPr>
          <w:b/>
          <w:bCs/>
          <w:color w:val="1D1F21"/>
          <w:spacing w:val="-2"/>
          <w:sz w:val="24"/>
          <w:szCs w:val="24"/>
        </w:rPr>
        <w:t>Equipment</w:t>
      </w:r>
    </w:p>
    <w:p w14:paraId="15E5C2A2" w14:textId="77777777" w:rsidR="00E339F9" w:rsidRDefault="00E339F9" w:rsidP="00E339F9">
      <w:pPr>
        <w:pStyle w:val="BodyText"/>
        <w:spacing w:before="6"/>
        <w:rPr>
          <w:b/>
          <w:sz w:val="21"/>
        </w:rPr>
      </w:pPr>
    </w:p>
    <w:p w14:paraId="09775614" w14:textId="77777777" w:rsidR="00E339F9" w:rsidRDefault="00E339F9" w:rsidP="00E339F9">
      <w:pPr>
        <w:pStyle w:val="BodyText"/>
        <w:spacing w:line="324" w:lineRule="auto"/>
        <w:ind w:left="111" w:right="139" w:firstLine="5"/>
        <w:rPr>
          <w:color w:val="1D1F21"/>
        </w:rPr>
      </w:pPr>
    </w:p>
    <w:p w14:paraId="44AE51BF" w14:textId="4856F916" w:rsidR="00E339F9" w:rsidRPr="002A6F06" w:rsidRDefault="00E339F9" w:rsidP="00E339F9">
      <w:pPr>
        <w:pStyle w:val="BodyText"/>
        <w:spacing w:line="324" w:lineRule="auto"/>
        <w:ind w:left="111" w:right="139" w:firstLine="5"/>
      </w:pPr>
      <w:r w:rsidRPr="002A6F06">
        <w:rPr>
          <w:color w:val="1D1F21"/>
        </w:rPr>
        <w:t>Federal regulations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>specify that</w:t>
      </w:r>
      <w:r w:rsidRPr="002A6F06">
        <w:rPr>
          <w:color w:val="1D1F21"/>
          <w:spacing w:val="20"/>
        </w:rPr>
        <w:t xml:space="preserve"> </w:t>
      </w:r>
      <w:r w:rsidRPr="002A6F06">
        <w:rPr>
          <w:color w:val="1D1F21"/>
        </w:rPr>
        <w:t>all</w:t>
      </w:r>
      <w:r w:rsidRPr="002A6F06">
        <w:rPr>
          <w:color w:val="1D1F21"/>
          <w:spacing w:val="20"/>
        </w:rPr>
        <w:t xml:space="preserve"> </w:t>
      </w:r>
      <w:r w:rsidRPr="002A6F06">
        <w:rPr>
          <w:color w:val="1D1F21"/>
        </w:rPr>
        <w:t>users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>of</w:t>
      </w:r>
      <w:r w:rsidRPr="002A6F06">
        <w:rPr>
          <w:color w:val="1D1F21"/>
          <w:spacing w:val="20"/>
        </w:rPr>
        <w:t xml:space="preserve"> </w:t>
      </w:r>
      <w:r w:rsidRPr="002A6F06">
        <w:rPr>
          <w:color w:val="1D1F21"/>
        </w:rPr>
        <w:t>equipment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>in</w:t>
      </w:r>
      <w:r w:rsidRPr="002A6F06">
        <w:rPr>
          <w:color w:val="1D1F21"/>
          <w:spacing w:val="34"/>
        </w:rPr>
        <w:t xml:space="preserve"> </w:t>
      </w:r>
      <w:r w:rsidRPr="002A6F06">
        <w:rPr>
          <w:color w:val="1D1F21"/>
        </w:rPr>
        <w:t>service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>centers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>must</w:t>
      </w:r>
      <w:r w:rsidRPr="002A6F06">
        <w:rPr>
          <w:color w:val="1D1F21"/>
          <w:spacing w:val="22"/>
        </w:rPr>
        <w:t xml:space="preserve"> </w:t>
      </w:r>
      <w:r w:rsidRPr="002A6F06">
        <w:rPr>
          <w:color w:val="1D1F21"/>
        </w:rPr>
        <w:t xml:space="preserve">pay </w:t>
      </w:r>
      <w:r w:rsidRPr="002A6F06">
        <w:rPr>
          <w:color w:val="1D1F21"/>
          <w:w w:val="110"/>
        </w:rPr>
        <w:t>the</w:t>
      </w:r>
      <w:r w:rsidRPr="002A6F06">
        <w:rPr>
          <w:color w:val="1D1F21"/>
          <w:spacing w:val="-17"/>
          <w:w w:val="110"/>
        </w:rPr>
        <w:t xml:space="preserve"> </w:t>
      </w:r>
      <w:r w:rsidRPr="002A6F06">
        <w:rPr>
          <w:color w:val="1D1F21"/>
          <w:w w:val="110"/>
        </w:rPr>
        <w:t>federal</w:t>
      </w:r>
      <w:r w:rsidRPr="002A6F06">
        <w:rPr>
          <w:color w:val="1D1F21"/>
          <w:spacing w:val="-29"/>
          <w:w w:val="110"/>
        </w:rPr>
        <w:t xml:space="preserve"> </w:t>
      </w:r>
      <w:r w:rsidRPr="002A6F06">
        <w:rPr>
          <w:color w:val="1D1F21"/>
          <w:w w:val="110"/>
        </w:rPr>
        <w:t>rate</w:t>
      </w:r>
      <w:r w:rsidRPr="002A6F06">
        <w:rPr>
          <w:color w:val="1D1F21"/>
          <w:spacing w:val="-23"/>
          <w:w w:val="110"/>
        </w:rPr>
        <w:t xml:space="preserve"> </w:t>
      </w:r>
      <w:r w:rsidRPr="002A6F06">
        <w:rPr>
          <w:color w:val="1D1F21"/>
          <w:w w:val="110"/>
        </w:rPr>
        <w:t>for</w:t>
      </w:r>
      <w:r w:rsidRPr="002A6F06">
        <w:rPr>
          <w:color w:val="1D1F21"/>
          <w:spacing w:val="-24"/>
          <w:w w:val="110"/>
        </w:rPr>
        <w:t xml:space="preserve"> </w:t>
      </w:r>
      <w:r w:rsidRPr="002A6F06">
        <w:rPr>
          <w:color w:val="1D1F21"/>
          <w:w w:val="110"/>
        </w:rPr>
        <w:t>its</w:t>
      </w:r>
      <w:r w:rsidRPr="002A6F06">
        <w:rPr>
          <w:color w:val="1D1F21"/>
          <w:spacing w:val="-16"/>
          <w:w w:val="110"/>
        </w:rPr>
        <w:t xml:space="preserve"> </w:t>
      </w:r>
      <w:r w:rsidRPr="002A6F06">
        <w:rPr>
          <w:color w:val="1D1F21"/>
        </w:rPr>
        <w:t xml:space="preserve">use. </w:t>
      </w:r>
      <w:r w:rsidR="3C0E1B03" w:rsidRPr="002A6F06">
        <w:rPr>
          <w:color w:val="1D1F21"/>
        </w:rPr>
        <w:t xml:space="preserve">The Institution has set aside limited funds to </w:t>
      </w:r>
      <w:r w:rsidR="002A6F06" w:rsidRPr="002A6F06">
        <w:rPr>
          <w:color w:val="1D1F21"/>
        </w:rPr>
        <w:t>cover</w:t>
      </w:r>
      <w:r w:rsidR="3C0E1B03" w:rsidRPr="002A6F06">
        <w:rPr>
          <w:color w:val="1D1F21"/>
        </w:rPr>
        <w:t xml:space="preserve"> student project</w:t>
      </w:r>
      <w:r w:rsidR="002A6F06" w:rsidRPr="002A6F06">
        <w:rPr>
          <w:color w:val="1D1F21"/>
        </w:rPr>
        <w:t xml:space="preserve"> use</w:t>
      </w:r>
      <w:r w:rsidR="3C0E1B03" w:rsidRPr="002A6F06">
        <w:rPr>
          <w:color w:val="1D1F21"/>
        </w:rPr>
        <w:t>.</w:t>
      </w:r>
      <w:r w:rsidR="3C0E1B03" w:rsidRPr="002A6F06">
        <w:rPr>
          <w:color w:val="464849"/>
          <w:spacing w:val="-31"/>
          <w:w w:val="110"/>
        </w:rPr>
        <w:t xml:space="preserve">   </w:t>
      </w:r>
    </w:p>
    <w:p w14:paraId="4D11C46D" w14:textId="2070840B" w:rsidR="00E339F9" w:rsidRPr="002A6F06" w:rsidRDefault="00E339F9" w:rsidP="1621D66C">
      <w:pPr>
        <w:pStyle w:val="BodyText"/>
        <w:spacing w:line="324" w:lineRule="auto"/>
        <w:ind w:left="111" w:right="139" w:firstLine="5"/>
        <w:rPr>
          <w:color w:val="1D1F21"/>
        </w:rPr>
      </w:pPr>
    </w:p>
    <w:p w14:paraId="2A6878E6" w14:textId="797BCCE1" w:rsidR="00E339F9" w:rsidRPr="0065082B" w:rsidRDefault="00E339F9" w:rsidP="00E339F9">
      <w:pPr>
        <w:pStyle w:val="BodyText"/>
        <w:spacing w:line="324" w:lineRule="auto"/>
        <w:ind w:left="111" w:right="139" w:firstLine="5"/>
        <w:rPr>
          <w:b/>
          <w:bCs/>
        </w:rPr>
      </w:pPr>
      <w:r w:rsidRPr="002A6F06">
        <w:rPr>
          <w:color w:val="1D1F21"/>
          <w:spacing w:val="-21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The following</w:t>
      </w:r>
      <w:r w:rsidRPr="0065082B">
        <w:rPr>
          <w:b/>
          <w:bCs/>
          <w:color w:val="1D1F21"/>
          <w:spacing w:val="-29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are</w:t>
      </w:r>
      <w:r w:rsidRPr="0065082B">
        <w:rPr>
          <w:b/>
          <w:bCs/>
          <w:color w:val="1D1F21"/>
          <w:spacing w:val="-16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principles</w:t>
      </w:r>
      <w:r w:rsidRPr="0065082B">
        <w:rPr>
          <w:b/>
          <w:bCs/>
          <w:color w:val="1D1F21"/>
          <w:spacing w:val="-14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that</w:t>
      </w:r>
      <w:r w:rsidRPr="0065082B">
        <w:rPr>
          <w:b/>
          <w:bCs/>
          <w:color w:val="1D1F21"/>
          <w:spacing w:val="-24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WPI</w:t>
      </w:r>
      <w:r w:rsidRPr="0065082B">
        <w:rPr>
          <w:b/>
          <w:bCs/>
          <w:color w:val="1D1F21"/>
          <w:spacing w:val="-29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has</w:t>
      </w:r>
      <w:r w:rsidRPr="0065082B">
        <w:rPr>
          <w:b/>
          <w:bCs/>
          <w:color w:val="1D1F21"/>
          <w:spacing w:val="-19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put in</w:t>
      </w:r>
      <w:r w:rsidRPr="0065082B">
        <w:rPr>
          <w:b/>
          <w:bCs/>
          <w:color w:val="1D1F21"/>
          <w:spacing w:val="-9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place</w:t>
      </w:r>
      <w:r w:rsidRPr="0065082B">
        <w:rPr>
          <w:b/>
          <w:bCs/>
          <w:color w:val="1D1F21"/>
          <w:spacing w:val="-21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to</w:t>
      </w:r>
      <w:r w:rsidRPr="0065082B">
        <w:rPr>
          <w:b/>
          <w:bCs/>
          <w:color w:val="1D1F21"/>
          <w:spacing w:val="-4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guide</w:t>
      </w:r>
      <w:r w:rsidRPr="0065082B">
        <w:rPr>
          <w:b/>
          <w:bCs/>
          <w:color w:val="1D1F21"/>
          <w:spacing w:val="-20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such</w:t>
      </w:r>
      <w:r w:rsidRPr="0065082B">
        <w:rPr>
          <w:b/>
          <w:bCs/>
          <w:color w:val="1D1F21"/>
          <w:spacing w:val="-27"/>
          <w:w w:val="110"/>
        </w:rPr>
        <w:t xml:space="preserve"> </w:t>
      </w:r>
      <w:r w:rsidRPr="0065082B">
        <w:rPr>
          <w:b/>
          <w:bCs/>
          <w:color w:val="1D1F21"/>
          <w:w w:val="110"/>
        </w:rPr>
        <w:t>use</w:t>
      </w:r>
      <w:r w:rsidRPr="0065082B">
        <w:rPr>
          <w:b/>
          <w:bCs/>
          <w:color w:val="464849"/>
          <w:w w:val="110"/>
        </w:rPr>
        <w:t>.</w:t>
      </w:r>
    </w:p>
    <w:p w14:paraId="752D2228" w14:textId="77777777" w:rsidR="00E339F9" w:rsidRPr="002A6F06" w:rsidRDefault="00E339F9" w:rsidP="00E339F9">
      <w:pPr>
        <w:pStyle w:val="BodyText"/>
        <w:spacing w:before="156"/>
      </w:pPr>
    </w:p>
    <w:p w14:paraId="5F843D9C" w14:textId="77777777" w:rsidR="00E339F9" w:rsidRPr="002A6F06" w:rsidRDefault="00E339F9" w:rsidP="00E339F9">
      <w:pPr>
        <w:pStyle w:val="ListParagraph"/>
        <w:numPr>
          <w:ilvl w:val="1"/>
          <w:numId w:val="2"/>
        </w:numPr>
        <w:tabs>
          <w:tab w:val="left" w:pos="823"/>
        </w:tabs>
      </w:pPr>
      <w:r w:rsidRPr="002A6F06">
        <w:rPr>
          <w:color w:val="1D1F21"/>
        </w:rPr>
        <w:t>Faculty</w:t>
      </w:r>
      <w:r w:rsidRPr="002A6F06">
        <w:rPr>
          <w:color w:val="1D1F21"/>
          <w:spacing w:val="7"/>
        </w:rPr>
        <w:t xml:space="preserve"> </w:t>
      </w:r>
      <w:r w:rsidRPr="002A6F06">
        <w:rPr>
          <w:color w:val="1D1F21"/>
          <w:u w:val="single"/>
        </w:rPr>
        <w:t>must</w:t>
      </w:r>
      <w:r w:rsidRPr="002A6F06">
        <w:rPr>
          <w:color w:val="1D1F21"/>
          <w:spacing w:val="15"/>
        </w:rPr>
        <w:t xml:space="preserve"> </w:t>
      </w:r>
      <w:r w:rsidRPr="002A6F06">
        <w:rPr>
          <w:color w:val="1D1F21"/>
        </w:rPr>
        <w:t>use</w:t>
      </w:r>
      <w:r w:rsidRPr="002A6F06">
        <w:rPr>
          <w:color w:val="1D1F21"/>
          <w:spacing w:val="25"/>
        </w:rPr>
        <w:t xml:space="preserve"> </w:t>
      </w:r>
      <w:r w:rsidRPr="002A6F06">
        <w:rPr>
          <w:color w:val="1D1F21"/>
        </w:rPr>
        <w:t>grant</w:t>
      </w:r>
      <w:r w:rsidRPr="002A6F06">
        <w:rPr>
          <w:color w:val="1D1F21"/>
          <w:spacing w:val="43"/>
        </w:rPr>
        <w:t xml:space="preserve"> </w:t>
      </w:r>
      <w:r w:rsidRPr="002A6F06">
        <w:rPr>
          <w:color w:val="1D1F21"/>
        </w:rPr>
        <w:t>funds</w:t>
      </w:r>
      <w:r w:rsidRPr="002A6F06">
        <w:rPr>
          <w:color w:val="1D1F21"/>
          <w:spacing w:val="36"/>
        </w:rPr>
        <w:t xml:space="preserve"> </w:t>
      </w:r>
      <w:r w:rsidRPr="002A6F06">
        <w:rPr>
          <w:color w:val="1D1F21"/>
        </w:rPr>
        <w:t>when</w:t>
      </w:r>
      <w:r w:rsidRPr="002A6F06">
        <w:rPr>
          <w:color w:val="1D1F21"/>
          <w:spacing w:val="31"/>
        </w:rPr>
        <w:t xml:space="preserve"> </w:t>
      </w:r>
      <w:r w:rsidRPr="002A6F06">
        <w:rPr>
          <w:color w:val="1D1F21"/>
        </w:rPr>
        <w:t>equipment</w:t>
      </w:r>
      <w:r w:rsidRPr="002A6F06">
        <w:rPr>
          <w:color w:val="1D1F21"/>
          <w:spacing w:val="51"/>
        </w:rPr>
        <w:t xml:space="preserve"> </w:t>
      </w:r>
      <w:r w:rsidRPr="002A6F06">
        <w:rPr>
          <w:color w:val="1D1F21"/>
        </w:rPr>
        <w:t>use</w:t>
      </w:r>
      <w:r w:rsidRPr="002A6F06">
        <w:rPr>
          <w:color w:val="1D1F21"/>
          <w:spacing w:val="25"/>
        </w:rPr>
        <w:t xml:space="preserve"> </w:t>
      </w:r>
      <w:r w:rsidRPr="002A6F06">
        <w:rPr>
          <w:color w:val="1D1F21"/>
        </w:rPr>
        <w:t>benefits</w:t>
      </w:r>
      <w:r w:rsidRPr="002A6F06">
        <w:rPr>
          <w:color w:val="1D1F21"/>
          <w:spacing w:val="51"/>
        </w:rPr>
        <w:t xml:space="preserve"> </w:t>
      </w:r>
      <w:r w:rsidRPr="002A6F06">
        <w:rPr>
          <w:color w:val="1D1F21"/>
        </w:rPr>
        <w:t>a</w:t>
      </w:r>
      <w:r w:rsidRPr="002A6F06">
        <w:rPr>
          <w:color w:val="1D1F21"/>
          <w:spacing w:val="19"/>
        </w:rPr>
        <w:t xml:space="preserve"> </w:t>
      </w:r>
      <w:r w:rsidRPr="002A6F06">
        <w:rPr>
          <w:color w:val="1D1F21"/>
        </w:rPr>
        <w:t>grant</w:t>
      </w:r>
      <w:r w:rsidRPr="002A6F06">
        <w:rPr>
          <w:color w:val="36363B"/>
        </w:rPr>
        <w:t>-</w:t>
      </w:r>
      <w:r w:rsidRPr="002A6F06">
        <w:rPr>
          <w:color w:val="1D1F21"/>
        </w:rPr>
        <w:t>funded</w:t>
      </w:r>
      <w:r w:rsidRPr="002A6F06">
        <w:rPr>
          <w:color w:val="1D1F21"/>
          <w:spacing w:val="24"/>
        </w:rPr>
        <w:t xml:space="preserve"> </w:t>
      </w:r>
      <w:r w:rsidRPr="002A6F06">
        <w:rPr>
          <w:color w:val="1D1F21"/>
          <w:spacing w:val="-2"/>
        </w:rPr>
        <w:t>project.</w:t>
      </w:r>
    </w:p>
    <w:p w14:paraId="63FF2D01" w14:textId="77777777" w:rsidR="00206223" w:rsidRPr="002A6F06" w:rsidRDefault="00E339F9" w:rsidP="00206223">
      <w:pPr>
        <w:pStyle w:val="ListParagraph"/>
        <w:numPr>
          <w:ilvl w:val="1"/>
          <w:numId w:val="2"/>
        </w:numPr>
        <w:tabs>
          <w:tab w:val="left" w:pos="820"/>
        </w:tabs>
        <w:spacing w:before="86" w:line="328" w:lineRule="auto"/>
        <w:ind w:right="644"/>
        <w:rPr>
          <w:color w:val="1D1F21"/>
        </w:rPr>
      </w:pPr>
      <w:r w:rsidRPr="002A6F06">
        <w:rPr>
          <w:color w:val="1D1F21"/>
        </w:rPr>
        <w:t xml:space="preserve">Faculty </w:t>
      </w:r>
      <w:r w:rsidRPr="002A6F06">
        <w:rPr>
          <w:color w:val="1D1F21"/>
          <w:u w:val="single"/>
        </w:rPr>
        <w:t>must</w:t>
      </w:r>
      <w:r w:rsidRPr="002A6F06">
        <w:rPr>
          <w:color w:val="1D1F21"/>
          <w:spacing w:val="34"/>
        </w:rPr>
        <w:t xml:space="preserve"> </w:t>
      </w:r>
      <w:r w:rsidRPr="002A6F06">
        <w:rPr>
          <w:color w:val="1D1F21"/>
        </w:rPr>
        <w:t>use</w:t>
      </w:r>
      <w:r w:rsidRPr="002A6F06">
        <w:rPr>
          <w:color w:val="1D1F21"/>
          <w:spacing w:val="30"/>
        </w:rPr>
        <w:t xml:space="preserve"> </w:t>
      </w:r>
      <w:r w:rsidRPr="002A6F06">
        <w:rPr>
          <w:color w:val="1D1F21"/>
        </w:rPr>
        <w:t>their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>prof</w:t>
      </w:r>
      <w:r w:rsidRPr="002A6F06">
        <w:rPr>
          <w:color w:val="36363B"/>
        </w:rPr>
        <w:t>e</w:t>
      </w:r>
      <w:r w:rsidRPr="002A6F06">
        <w:rPr>
          <w:color w:val="1D1F21"/>
        </w:rPr>
        <w:t>ssion</w:t>
      </w:r>
      <w:r w:rsidRPr="002A6F06">
        <w:rPr>
          <w:color w:val="36363B"/>
        </w:rPr>
        <w:t>a</w:t>
      </w:r>
      <w:r w:rsidRPr="002A6F06">
        <w:rPr>
          <w:color w:val="1D1F21"/>
        </w:rPr>
        <w:t>l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>d</w:t>
      </w:r>
      <w:r w:rsidRPr="002A6F06">
        <w:rPr>
          <w:color w:val="36363B"/>
        </w:rPr>
        <w:t>e</w:t>
      </w:r>
      <w:r w:rsidRPr="002A6F06">
        <w:rPr>
          <w:color w:val="1D1F21"/>
        </w:rPr>
        <w:t>velopment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>funds</w:t>
      </w:r>
      <w:r w:rsidRPr="002A6F06">
        <w:rPr>
          <w:color w:val="1D1F21"/>
          <w:spacing w:val="30"/>
        </w:rPr>
        <w:t xml:space="preserve"> </w:t>
      </w:r>
      <w:r w:rsidRPr="002A6F06">
        <w:rPr>
          <w:color w:val="1D1F21"/>
        </w:rPr>
        <w:t>if</w:t>
      </w:r>
      <w:r w:rsidRPr="002A6F06">
        <w:rPr>
          <w:color w:val="1D1F21"/>
          <w:spacing w:val="32"/>
        </w:rPr>
        <w:t xml:space="preserve"> </w:t>
      </w:r>
      <w:r w:rsidRPr="002A6F06">
        <w:rPr>
          <w:color w:val="1D1F21"/>
        </w:rPr>
        <w:t>the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>equipment</w:t>
      </w:r>
      <w:r w:rsidRPr="002A6F06">
        <w:rPr>
          <w:color w:val="1D1F21"/>
          <w:spacing w:val="40"/>
        </w:rPr>
        <w:t xml:space="preserve"> </w:t>
      </w:r>
      <w:r w:rsidRPr="002A6F06">
        <w:rPr>
          <w:color w:val="1D1F21"/>
        </w:rPr>
        <w:t xml:space="preserve">use is </w:t>
      </w:r>
      <w:r w:rsidRPr="002A6F06">
        <w:rPr>
          <w:color w:val="1D1F21"/>
          <w:w w:val="110"/>
        </w:rPr>
        <w:t>unrelated to a student project.</w:t>
      </w:r>
    </w:p>
    <w:p w14:paraId="5B725444" w14:textId="72312FAE" w:rsidR="7A7D70E6" w:rsidRPr="002A6F06" w:rsidRDefault="7A7D70E6" w:rsidP="00206223">
      <w:pPr>
        <w:pStyle w:val="ListParagraph"/>
        <w:numPr>
          <w:ilvl w:val="1"/>
          <w:numId w:val="2"/>
        </w:numPr>
        <w:tabs>
          <w:tab w:val="left" w:pos="820"/>
        </w:tabs>
        <w:spacing w:before="86" w:line="328" w:lineRule="auto"/>
        <w:ind w:right="644"/>
        <w:rPr>
          <w:color w:val="1D1F21"/>
        </w:rPr>
      </w:pPr>
      <w:r w:rsidRPr="002A6F06">
        <w:rPr>
          <w:color w:val="1D1F21"/>
        </w:rPr>
        <w:t>Departments are required to utilize their MQP funds towards the usage fee.</w:t>
      </w:r>
    </w:p>
    <w:p w14:paraId="2240D395" w14:textId="77777777" w:rsidR="00E339F9" w:rsidRPr="002A6F06" w:rsidRDefault="00E339F9" w:rsidP="00E339F9">
      <w:pPr>
        <w:pStyle w:val="ListParagraph"/>
        <w:tabs>
          <w:tab w:val="left" w:pos="820"/>
        </w:tabs>
        <w:spacing w:before="86" w:line="328" w:lineRule="auto"/>
        <w:ind w:left="824" w:right="644" w:firstLine="0"/>
      </w:pPr>
    </w:p>
    <w:p w14:paraId="04013A1E" w14:textId="05D556DE" w:rsidR="00E339F9" w:rsidRPr="0065082B" w:rsidRDefault="000F19F6" w:rsidP="0065552D">
      <w:pPr>
        <w:pStyle w:val="ListParagraph"/>
        <w:spacing w:before="86" w:line="328" w:lineRule="auto"/>
        <w:ind w:left="0" w:right="644" w:firstLine="0"/>
        <w:rPr>
          <w:b/>
          <w:bCs/>
          <w:color w:val="1D1F21"/>
        </w:rPr>
      </w:pPr>
      <w:r w:rsidRPr="0065082B">
        <w:rPr>
          <w:b/>
          <w:bCs/>
          <w:color w:val="1D1F21"/>
        </w:rPr>
        <w:t xml:space="preserve">For use of a facility, </w:t>
      </w:r>
      <w:r w:rsidR="00E339F9" w:rsidRPr="0065082B">
        <w:rPr>
          <w:b/>
          <w:bCs/>
          <w:color w:val="1D1F21"/>
        </w:rPr>
        <w:t xml:space="preserve">the following process is to be followed: </w:t>
      </w:r>
    </w:p>
    <w:p w14:paraId="34AF5D27" w14:textId="77777777" w:rsidR="0065082B" w:rsidRPr="002A6F06" w:rsidRDefault="0065082B" w:rsidP="0065552D">
      <w:pPr>
        <w:pStyle w:val="ListParagraph"/>
        <w:spacing w:before="86" w:line="328" w:lineRule="auto"/>
        <w:ind w:left="0" w:right="644" w:firstLine="0"/>
        <w:rPr>
          <w:color w:val="1D1F21"/>
        </w:rPr>
      </w:pPr>
    </w:p>
    <w:p w14:paraId="6C0CD4A5" w14:textId="4B523532" w:rsidR="00E339F9" w:rsidRPr="002A6F06" w:rsidRDefault="00E339F9" w:rsidP="00E339F9">
      <w:pPr>
        <w:pStyle w:val="ListParagraph"/>
        <w:numPr>
          <w:ilvl w:val="1"/>
          <w:numId w:val="1"/>
        </w:numPr>
        <w:tabs>
          <w:tab w:val="left" w:pos="819"/>
        </w:tabs>
        <w:spacing w:line="324" w:lineRule="auto"/>
        <w:ind w:left="819" w:right="650" w:hanging="355"/>
      </w:pPr>
      <w:r w:rsidRPr="002A6F06">
        <w:rPr>
          <w:color w:val="1D1F21"/>
          <w:w w:val="110"/>
        </w:rPr>
        <w:t xml:space="preserve">The student </w:t>
      </w:r>
      <w:r w:rsidR="000F19F6" w:rsidRPr="002A6F06">
        <w:rPr>
          <w:color w:val="1D1F21"/>
        </w:rPr>
        <w:t>team</w:t>
      </w:r>
      <w:r w:rsidR="305C2B67" w:rsidRPr="002A6F06">
        <w:rPr>
          <w:color w:val="1D1F21"/>
        </w:rPr>
        <w:t>/requester</w:t>
      </w:r>
      <w:r w:rsidR="000F19F6" w:rsidRPr="002A6F06">
        <w:rPr>
          <w:color w:val="1D1F21"/>
        </w:rPr>
        <w:t xml:space="preserve"> </w:t>
      </w:r>
      <w:r w:rsidRPr="002A6F06">
        <w:rPr>
          <w:color w:val="1D1F21"/>
          <w:w w:val="110"/>
        </w:rPr>
        <w:t xml:space="preserve">and/or their </w:t>
      </w:r>
      <w:r w:rsidR="002A6F06">
        <w:rPr>
          <w:color w:val="1D1F21"/>
          <w:w w:val="110"/>
        </w:rPr>
        <w:t>a</w:t>
      </w:r>
      <w:r w:rsidRPr="002A6F06">
        <w:rPr>
          <w:color w:val="1D1F21"/>
          <w:w w:val="110"/>
        </w:rPr>
        <w:t xml:space="preserve">dvisor schedules time to meet with the Service Center Director </w:t>
      </w:r>
      <w:r w:rsidR="002A6F06">
        <w:rPr>
          <w:color w:val="1D1F21"/>
          <w:w w:val="110"/>
        </w:rPr>
        <w:t xml:space="preserve">1) to </w:t>
      </w:r>
      <w:r w:rsidRPr="002A6F06">
        <w:rPr>
          <w:color w:val="1D1F21"/>
          <w:w w:val="110"/>
        </w:rPr>
        <w:t xml:space="preserve">ensure the Center can accommodate the </w:t>
      </w:r>
      <w:r w:rsidR="000F19F6" w:rsidRPr="002A6F06">
        <w:rPr>
          <w:color w:val="1D1F21"/>
          <w:w w:val="110"/>
        </w:rPr>
        <w:t xml:space="preserve">team’s </w:t>
      </w:r>
      <w:r w:rsidRPr="002A6F06">
        <w:rPr>
          <w:color w:val="1D1F21"/>
          <w:w w:val="110"/>
        </w:rPr>
        <w:t xml:space="preserve">needs and 2) </w:t>
      </w:r>
      <w:r w:rsidR="002A6F06" w:rsidRPr="002A6F06">
        <w:rPr>
          <w:color w:val="1D1F21"/>
          <w:w w:val="110"/>
        </w:rPr>
        <w:t xml:space="preserve">to </w:t>
      </w:r>
      <w:r w:rsidRPr="002A6F06">
        <w:rPr>
          <w:color w:val="1D1F21"/>
          <w:w w:val="110"/>
        </w:rPr>
        <w:t xml:space="preserve">provide an estimated cost for the project. </w:t>
      </w:r>
    </w:p>
    <w:p w14:paraId="61871E58" w14:textId="5C845EE6" w:rsidR="00E339F9" w:rsidRPr="002A6F06" w:rsidRDefault="00E339F9" w:rsidP="00E339F9">
      <w:pPr>
        <w:pStyle w:val="ListParagraph"/>
        <w:numPr>
          <w:ilvl w:val="1"/>
          <w:numId w:val="1"/>
        </w:numPr>
        <w:tabs>
          <w:tab w:val="left" w:pos="819"/>
        </w:tabs>
        <w:spacing w:line="324" w:lineRule="auto"/>
        <w:ind w:left="819" w:right="650" w:hanging="355"/>
      </w:pPr>
      <w:r w:rsidRPr="002A6F06">
        <w:rPr>
          <w:color w:val="1D1F21"/>
          <w:w w:val="110"/>
        </w:rPr>
        <w:t xml:space="preserve">Once it is determined that the Service Center can </w:t>
      </w:r>
      <w:r w:rsidR="3ED21850" w:rsidRPr="002A6F06">
        <w:rPr>
          <w:color w:val="1D1F21"/>
          <w:w w:val="110"/>
        </w:rPr>
        <w:t xml:space="preserve">accommodate </w:t>
      </w:r>
      <w:r w:rsidRPr="002A6F06">
        <w:rPr>
          <w:color w:val="1D1F21"/>
          <w:w w:val="110"/>
        </w:rPr>
        <w:t xml:space="preserve">the request, the </w:t>
      </w:r>
      <w:r w:rsidR="002A6F06" w:rsidRPr="002A6F06">
        <w:rPr>
          <w:color w:val="1D1F21"/>
          <w:w w:val="110"/>
        </w:rPr>
        <w:t>student</w:t>
      </w:r>
      <w:r w:rsidR="000F19F6" w:rsidRPr="002A6F06">
        <w:rPr>
          <w:color w:val="1D1F21"/>
        </w:rPr>
        <w:t xml:space="preserve"> team</w:t>
      </w:r>
      <w:r w:rsidR="5CB0DE7C" w:rsidRPr="002A6F06">
        <w:rPr>
          <w:color w:val="1D1F21"/>
        </w:rPr>
        <w:t>/</w:t>
      </w:r>
      <w:r w:rsidR="002A6F06">
        <w:rPr>
          <w:color w:val="1D1F21"/>
        </w:rPr>
        <w:t>r</w:t>
      </w:r>
      <w:r w:rsidR="5CB0DE7C" w:rsidRPr="002A6F06">
        <w:rPr>
          <w:color w:val="1D1F21"/>
        </w:rPr>
        <w:t>equester</w:t>
      </w:r>
      <w:r w:rsidRPr="002A6F06">
        <w:rPr>
          <w:color w:val="1D1F21"/>
          <w:w w:val="110"/>
        </w:rPr>
        <w:t xml:space="preserve"> completes the </w:t>
      </w:r>
      <w:r w:rsidRPr="002A6F06">
        <w:rPr>
          <w:i/>
          <w:iCs/>
          <w:color w:val="1D1F21"/>
          <w:w w:val="110"/>
        </w:rPr>
        <w:t>“</w:t>
      </w:r>
      <w:hyperlink r:id="rId6" w:history="1">
        <w:r w:rsidRPr="000447D1">
          <w:rPr>
            <w:rStyle w:val="Hyperlink"/>
            <w:i/>
            <w:iCs/>
            <w:w w:val="110"/>
          </w:rPr>
          <w:t>Application for WPI-Funded Student Projects within Service Centers</w:t>
        </w:r>
      </w:hyperlink>
      <w:r w:rsidRPr="002A6F06">
        <w:rPr>
          <w:i/>
          <w:iCs/>
          <w:color w:val="1D1F21"/>
          <w:w w:val="110"/>
        </w:rPr>
        <w:t xml:space="preserve">”. </w:t>
      </w:r>
      <w:r w:rsidRPr="002A6F06">
        <w:rPr>
          <w:color w:val="1D1F21"/>
          <w:w w:val="110"/>
        </w:rPr>
        <w:t>The form is available on-line and can be digitally signed.</w:t>
      </w:r>
    </w:p>
    <w:p w14:paraId="3649AFFC" w14:textId="5B912BAD" w:rsidR="00E339F9" w:rsidRPr="002A6F06" w:rsidRDefault="002C37DB" w:rsidP="002C37DB">
      <w:pPr>
        <w:pStyle w:val="ListParagraph"/>
        <w:numPr>
          <w:ilvl w:val="2"/>
          <w:numId w:val="1"/>
        </w:numPr>
        <w:tabs>
          <w:tab w:val="left" w:pos="819"/>
        </w:tabs>
        <w:spacing w:line="324" w:lineRule="auto"/>
        <w:ind w:right="650"/>
        <w:rPr>
          <w:i/>
          <w:iCs/>
        </w:rPr>
      </w:pPr>
      <w:r w:rsidRPr="002A6F06">
        <w:rPr>
          <w:i/>
          <w:iCs/>
          <w:color w:val="1D1F21"/>
          <w:w w:val="110"/>
        </w:rPr>
        <w:t xml:space="preserve">Please note that the form requires verification that </w:t>
      </w:r>
      <w:r w:rsidR="000F19F6" w:rsidRPr="002A6F06">
        <w:rPr>
          <w:i/>
          <w:iCs/>
          <w:color w:val="1D1F21"/>
          <w:w w:val="110"/>
        </w:rPr>
        <w:t xml:space="preserve">the project is not performed as part of a grant. This needs to be certified by the faculty advisor </w:t>
      </w:r>
      <w:r w:rsidR="00C74A74" w:rsidRPr="002A6F06">
        <w:rPr>
          <w:i/>
          <w:iCs/>
          <w:color w:val="1D1F21"/>
          <w:w w:val="110"/>
        </w:rPr>
        <w:t>or</w:t>
      </w:r>
      <w:r w:rsidR="000F19F6" w:rsidRPr="002A6F06">
        <w:rPr>
          <w:i/>
          <w:iCs/>
          <w:color w:val="1D1F21"/>
          <w:w w:val="110"/>
        </w:rPr>
        <w:t xml:space="preserve"> department head.</w:t>
      </w:r>
    </w:p>
    <w:p w14:paraId="58C9C933" w14:textId="1F75C82D" w:rsidR="002C37DB" w:rsidRPr="002A6F06" w:rsidRDefault="00E33F38" w:rsidP="1621D66C">
      <w:pPr>
        <w:pStyle w:val="ListParagraph"/>
        <w:numPr>
          <w:ilvl w:val="1"/>
          <w:numId w:val="1"/>
        </w:numPr>
        <w:tabs>
          <w:tab w:val="left" w:pos="819"/>
        </w:tabs>
        <w:spacing w:line="324" w:lineRule="auto"/>
        <w:ind w:right="650"/>
        <w:rPr>
          <w:color w:val="1D1F21"/>
        </w:rPr>
      </w:pPr>
      <w:r w:rsidRPr="002A6F06">
        <w:rPr>
          <w:color w:val="1D1F21"/>
          <w:w w:val="110"/>
        </w:rPr>
        <w:t>An e</w:t>
      </w:r>
      <w:r w:rsidR="002C37DB" w:rsidRPr="002A6F06">
        <w:rPr>
          <w:color w:val="1D1F21"/>
          <w:w w:val="110"/>
        </w:rPr>
        <w:t xml:space="preserve">lectronic </w:t>
      </w:r>
      <w:r w:rsidRPr="002A6F06">
        <w:rPr>
          <w:color w:val="1D1F21"/>
          <w:w w:val="110"/>
        </w:rPr>
        <w:t>s</w:t>
      </w:r>
      <w:r w:rsidR="002C37DB" w:rsidRPr="002A6F06">
        <w:rPr>
          <w:color w:val="1D1F21"/>
          <w:w w:val="110"/>
        </w:rPr>
        <w:t xml:space="preserve">ignature will be required </w:t>
      </w:r>
      <w:r w:rsidR="00C74A74" w:rsidRPr="002A6F06">
        <w:rPr>
          <w:color w:val="1D1F21"/>
          <w:w w:val="110"/>
        </w:rPr>
        <w:t>from</w:t>
      </w:r>
      <w:r w:rsidR="002C37DB" w:rsidRPr="002A6F06">
        <w:rPr>
          <w:color w:val="1D1F21"/>
          <w:w w:val="110"/>
        </w:rPr>
        <w:t xml:space="preserve"> </w:t>
      </w:r>
      <w:r w:rsidR="002A6F06">
        <w:rPr>
          <w:color w:val="1D1F21"/>
          <w:w w:val="110"/>
        </w:rPr>
        <w:t xml:space="preserve">the </w:t>
      </w:r>
      <w:r w:rsidR="0065082B">
        <w:rPr>
          <w:color w:val="1D1F21"/>
          <w:w w:val="110"/>
        </w:rPr>
        <w:t>faculty advisor.</w:t>
      </w:r>
    </w:p>
    <w:p w14:paraId="6F5B526C" w14:textId="5DDD274F" w:rsidR="002C37DB" w:rsidRPr="002A6F06" w:rsidRDefault="000F19F6" w:rsidP="002C37DB">
      <w:pPr>
        <w:pStyle w:val="ListParagraph"/>
        <w:numPr>
          <w:ilvl w:val="1"/>
          <w:numId w:val="1"/>
        </w:numPr>
        <w:tabs>
          <w:tab w:val="left" w:pos="819"/>
        </w:tabs>
        <w:spacing w:line="324" w:lineRule="auto"/>
        <w:ind w:right="650"/>
      </w:pPr>
      <w:r w:rsidRPr="002A6F06">
        <w:rPr>
          <w:color w:val="1D1F21"/>
          <w:w w:val="110"/>
        </w:rPr>
        <w:t>A</w:t>
      </w:r>
      <w:r w:rsidR="002C37DB" w:rsidRPr="002A6F06">
        <w:rPr>
          <w:color w:val="1D1F21"/>
          <w:w w:val="110"/>
        </w:rPr>
        <w:t xml:space="preserve"> quotation for services provided by the Facility for work requested</w:t>
      </w:r>
      <w:r w:rsidRPr="002A6F06">
        <w:rPr>
          <w:color w:val="1D1F21"/>
          <w:w w:val="110"/>
        </w:rPr>
        <w:t xml:space="preserve"> should accompany the form</w:t>
      </w:r>
      <w:r w:rsidR="002C37DB" w:rsidRPr="002A6F06">
        <w:rPr>
          <w:color w:val="1D1F21"/>
          <w:w w:val="110"/>
        </w:rPr>
        <w:t xml:space="preserve">.  </w:t>
      </w:r>
    </w:p>
    <w:p w14:paraId="14132D90" w14:textId="19D393AD" w:rsidR="002C37DB" w:rsidRPr="002A6F06" w:rsidRDefault="002C37DB" w:rsidP="002C37DB">
      <w:pPr>
        <w:pStyle w:val="ListParagraph"/>
        <w:numPr>
          <w:ilvl w:val="1"/>
          <w:numId w:val="1"/>
        </w:numPr>
        <w:tabs>
          <w:tab w:val="left" w:pos="819"/>
        </w:tabs>
        <w:spacing w:line="324" w:lineRule="auto"/>
        <w:ind w:right="650"/>
      </w:pPr>
      <w:r w:rsidRPr="002A6F06">
        <w:rPr>
          <w:color w:val="1D1F21"/>
          <w:w w:val="110"/>
        </w:rPr>
        <w:t>Completed forms are to be routed to Susanna Perkins in the VPR</w:t>
      </w:r>
      <w:r w:rsidR="000F19F6" w:rsidRPr="002A6F06">
        <w:rPr>
          <w:color w:val="1D1F21"/>
          <w:w w:val="110"/>
        </w:rPr>
        <w:t>I</w:t>
      </w:r>
      <w:r w:rsidRPr="002A6F06">
        <w:rPr>
          <w:color w:val="1D1F21"/>
          <w:w w:val="110"/>
        </w:rPr>
        <w:t xml:space="preserve"> Office (</w:t>
      </w:r>
      <w:hyperlink r:id="rId7" w:history="1">
        <w:r w:rsidRPr="002A6F06">
          <w:rPr>
            <w:rStyle w:val="Hyperlink"/>
            <w:w w:val="110"/>
          </w:rPr>
          <w:t>sperkins@wpi.edu</w:t>
        </w:r>
      </w:hyperlink>
      <w:r w:rsidRPr="002A6F06">
        <w:rPr>
          <w:color w:val="1D1F21"/>
          <w:w w:val="110"/>
        </w:rPr>
        <w:t xml:space="preserve">).   </w:t>
      </w:r>
    </w:p>
    <w:p w14:paraId="30AC4637" w14:textId="50FEF123" w:rsidR="002C37DB" w:rsidRPr="002A6F06" w:rsidRDefault="002C37DB" w:rsidP="002C37DB">
      <w:pPr>
        <w:pStyle w:val="ListParagraph"/>
        <w:numPr>
          <w:ilvl w:val="1"/>
          <w:numId w:val="1"/>
        </w:numPr>
        <w:tabs>
          <w:tab w:val="left" w:pos="819"/>
        </w:tabs>
        <w:spacing w:line="324" w:lineRule="auto"/>
        <w:ind w:right="650"/>
      </w:pPr>
      <w:r w:rsidRPr="002A6F06">
        <w:rPr>
          <w:color w:val="1D1F21"/>
          <w:w w:val="110"/>
        </w:rPr>
        <w:t>Applications will be reviewed monthly</w:t>
      </w:r>
      <w:r w:rsidR="0065552D" w:rsidRPr="002A6F06">
        <w:rPr>
          <w:color w:val="1D1F21"/>
          <w:w w:val="110"/>
        </w:rPr>
        <w:t>.</w:t>
      </w:r>
      <w:r w:rsidRPr="002A6F06">
        <w:rPr>
          <w:color w:val="1D1F21"/>
          <w:w w:val="110"/>
        </w:rPr>
        <w:t xml:space="preserve"> </w:t>
      </w:r>
      <w:r w:rsidR="0065552D" w:rsidRPr="002A6F06">
        <w:rPr>
          <w:color w:val="1D1F21"/>
          <w:w w:val="110"/>
        </w:rPr>
        <w:t>Approval</w:t>
      </w:r>
      <w:r w:rsidRPr="002A6F06">
        <w:rPr>
          <w:color w:val="1D1F21"/>
          <w:w w:val="110"/>
        </w:rPr>
        <w:t xml:space="preserve"> will b</w:t>
      </w:r>
      <w:r w:rsidR="0065552D" w:rsidRPr="002A6F06">
        <w:rPr>
          <w:color w:val="1D1F21"/>
          <w:w w:val="110"/>
        </w:rPr>
        <w:t xml:space="preserve">e shared </w:t>
      </w:r>
      <w:r w:rsidRPr="002A6F06">
        <w:rPr>
          <w:color w:val="1D1F21"/>
          <w:w w:val="110"/>
        </w:rPr>
        <w:t xml:space="preserve">following the Review Meeting. </w:t>
      </w:r>
    </w:p>
    <w:p w14:paraId="6FBDB2AD" w14:textId="608A04A4" w:rsidR="002C37DB" w:rsidRPr="002A6F06" w:rsidRDefault="002C37DB" w:rsidP="002C37DB">
      <w:pPr>
        <w:pStyle w:val="ListParagraph"/>
        <w:numPr>
          <w:ilvl w:val="1"/>
          <w:numId w:val="1"/>
        </w:numPr>
        <w:tabs>
          <w:tab w:val="left" w:pos="819"/>
        </w:tabs>
        <w:spacing w:line="324" w:lineRule="auto"/>
        <w:ind w:right="650"/>
      </w:pPr>
      <w:r w:rsidRPr="002A6F06">
        <w:rPr>
          <w:color w:val="1D1F21"/>
          <w:w w:val="110"/>
        </w:rPr>
        <w:t xml:space="preserve">A funding source will be provided </w:t>
      </w:r>
      <w:r w:rsidR="0ACC53EC" w:rsidRPr="002A6F06">
        <w:rPr>
          <w:color w:val="1D1F21"/>
          <w:w w:val="110"/>
        </w:rPr>
        <w:t xml:space="preserve">upon approval for </w:t>
      </w:r>
      <w:r w:rsidRPr="002A6F06">
        <w:rPr>
          <w:color w:val="1D1F21"/>
          <w:w w:val="110"/>
        </w:rPr>
        <w:t xml:space="preserve">invoicing purposes.    </w:t>
      </w:r>
    </w:p>
    <w:p w14:paraId="1F444B80" w14:textId="77777777" w:rsidR="002C37DB" w:rsidRPr="002A6F06" w:rsidRDefault="002C37DB" w:rsidP="002C37DB">
      <w:pPr>
        <w:pStyle w:val="ListParagraph"/>
        <w:tabs>
          <w:tab w:val="left" w:pos="819"/>
        </w:tabs>
        <w:spacing w:line="324" w:lineRule="auto"/>
        <w:ind w:left="824" w:right="650" w:firstLine="0"/>
      </w:pPr>
    </w:p>
    <w:sectPr w:rsidR="002C37DB" w:rsidRPr="002A6F06" w:rsidSect="00206223">
      <w:type w:val="continuous"/>
      <w:pgSz w:w="12240" w:h="15840"/>
      <w:pgMar w:top="0" w:right="126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1F0"/>
    <w:multiLevelType w:val="hybridMultilevel"/>
    <w:tmpl w:val="C98EDB74"/>
    <w:lvl w:ilvl="0" w:tplc="A97A1728">
      <w:start w:val="1"/>
      <w:numFmt w:val="lowerRoman"/>
      <w:lvlText w:val="(%1)"/>
      <w:lvlJc w:val="left"/>
      <w:pPr>
        <w:ind w:left="1055" w:hanging="9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80C31"/>
        <w:spacing w:val="-1"/>
        <w:w w:val="102"/>
        <w:sz w:val="92"/>
        <w:szCs w:val="92"/>
        <w:lang w:val="en-US" w:eastAsia="en-US" w:bidi="ar-SA"/>
      </w:rPr>
    </w:lvl>
    <w:lvl w:ilvl="1" w:tplc="B49E8042">
      <w:start w:val="1"/>
      <w:numFmt w:val="decimal"/>
      <w:lvlText w:val="%2."/>
      <w:lvlJc w:val="left"/>
      <w:pPr>
        <w:ind w:left="82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F21"/>
        <w:spacing w:val="0"/>
        <w:w w:val="116"/>
        <w:sz w:val="22"/>
        <w:szCs w:val="22"/>
        <w:lang w:val="en-US" w:eastAsia="en-US" w:bidi="ar-SA"/>
      </w:rPr>
    </w:lvl>
    <w:lvl w:ilvl="2" w:tplc="C80ACEB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31E8113A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4" w:tplc="57968440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5" w:tplc="15B880B8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A52899A2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7" w:tplc="5B44935A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8" w:tplc="59B4E162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1350EB"/>
    <w:multiLevelType w:val="hybridMultilevel"/>
    <w:tmpl w:val="358CC3E0"/>
    <w:lvl w:ilvl="0" w:tplc="FFFFFFFF">
      <w:start w:val="1"/>
      <w:numFmt w:val="lowerRoman"/>
      <w:lvlText w:val="(%1)"/>
      <w:lvlJc w:val="left"/>
      <w:pPr>
        <w:ind w:left="1055" w:hanging="9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80C31"/>
        <w:spacing w:val="-1"/>
        <w:w w:val="102"/>
        <w:sz w:val="92"/>
        <w:szCs w:val="9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num w:numId="1" w16cid:durableId="1130828258">
    <w:abstractNumId w:val="0"/>
  </w:num>
  <w:num w:numId="2" w16cid:durableId="50216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8F"/>
    <w:rsid w:val="000447D1"/>
    <w:rsid w:val="00051569"/>
    <w:rsid w:val="000C247C"/>
    <w:rsid w:val="000F19F6"/>
    <w:rsid w:val="000FBCDD"/>
    <w:rsid w:val="001573C3"/>
    <w:rsid w:val="001D2F59"/>
    <w:rsid w:val="0020126C"/>
    <w:rsid w:val="00206223"/>
    <w:rsid w:val="00252AAF"/>
    <w:rsid w:val="00273317"/>
    <w:rsid w:val="002751E9"/>
    <w:rsid w:val="002A6F06"/>
    <w:rsid w:val="002C37DB"/>
    <w:rsid w:val="002C75D1"/>
    <w:rsid w:val="003275E1"/>
    <w:rsid w:val="003E25BF"/>
    <w:rsid w:val="005B1A56"/>
    <w:rsid w:val="005E5EE0"/>
    <w:rsid w:val="0065082B"/>
    <w:rsid w:val="0065552D"/>
    <w:rsid w:val="00715B15"/>
    <w:rsid w:val="00765F92"/>
    <w:rsid w:val="008002E8"/>
    <w:rsid w:val="008C0B17"/>
    <w:rsid w:val="008E1203"/>
    <w:rsid w:val="00B447EC"/>
    <w:rsid w:val="00C32711"/>
    <w:rsid w:val="00C4298F"/>
    <w:rsid w:val="00C74A74"/>
    <w:rsid w:val="00C85A90"/>
    <w:rsid w:val="00E339F9"/>
    <w:rsid w:val="00E33F38"/>
    <w:rsid w:val="00ED120C"/>
    <w:rsid w:val="00FC6954"/>
    <w:rsid w:val="00FF0A40"/>
    <w:rsid w:val="08700A63"/>
    <w:rsid w:val="09E22498"/>
    <w:rsid w:val="0ACC53EC"/>
    <w:rsid w:val="0CA0CF74"/>
    <w:rsid w:val="0E7DDD34"/>
    <w:rsid w:val="10CB2563"/>
    <w:rsid w:val="12F0D612"/>
    <w:rsid w:val="1621D66C"/>
    <w:rsid w:val="21A463FD"/>
    <w:rsid w:val="233510CA"/>
    <w:rsid w:val="23651401"/>
    <w:rsid w:val="24C9F4AA"/>
    <w:rsid w:val="259DBB35"/>
    <w:rsid w:val="2602278B"/>
    <w:rsid w:val="29233BD8"/>
    <w:rsid w:val="305C2B67"/>
    <w:rsid w:val="32B9D56C"/>
    <w:rsid w:val="3BA7D451"/>
    <w:rsid w:val="3C0E1B03"/>
    <w:rsid w:val="3C41B2F0"/>
    <w:rsid w:val="3ED21850"/>
    <w:rsid w:val="480197F7"/>
    <w:rsid w:val="48BA039F"/>
    <w:rsid w:val="5CB0DE7C"/>
    <w:rsid w:val="68782661"/>
    <w:rsid w:val="70B467E6"/>
    <w:rsid w:val="7A7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CEEF"/>
  <w15:docId w15:val="{59C5C286-3FE5-4B60-B30E-3269DD8A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07"/>
      <w:ind w:left="1053" w:hanging="905"/>
    </w:pPr>
    <w:rPr>
      <w:rFonts w:ascii="Times New Roman" w:eastAsia="Times New Roman" w:hAnsi="Times New Roman" w:cs="Times New Roman"/>
      <w:b/>
      <w:bCs/>
      <w:sz w:val="94"/>
      <w:szCs w:val="94"/>
    </w:rPr>
  </w:style>
  <w:style w:type="paragraph" w:styleId="ListParagraph">
    <w:name w:val="List Paragraph"/>
    <w:basedOn w:val="Normal"/>
    <w:uiPriority w:val="1"/>
    <w:qFormat/>
    <w:pPr>
      <w:ind w:left="806" w:hanging="3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37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7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247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C2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47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47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erkins@wp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9XacWBXK-UGIS1XsFaBnKvTmCExI7MpNn_pn7MXE9eJUMlc1RFJFVDdVRDFNVTc5R1BYTzBSTktHOC4u&amp;route=shortur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89c76f5-ca15-41f9-884b-55ec15a0672a}" enabled="0" method="" siteId="{589c76f5-ca15-41f9-884b-55ec15a067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1679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WPI</Company>
  <LinksUpToDate>false</LinksUpToDate>
  <CharactersWithSpaces>1918</CharactersWithSpaces>
  <SharedDoc>false</SharedDoc>
  <HLinks>
    <vt:vector size="6" baseType="variant">
      <vt:variant>
        <vt:i4>720937</vt:i4>
      </vt:variant>
      <vt:variant>
        <vt:i4>0</vt:i4>
      </vt:variant>
      <vt:variant>
        <vt:i4>0</vt:i4>
      </vt:variant>
      <vt:variant>
        <vt:i4>5</vt:i4>
      </vt:variant>
      <vt:variant>
        <vt:lpwstr>mailto:sperkins@wpi.edu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 Susanna</dc:creator>
  <cp:lastModifiedBy>Harnisch, Antje</cp:lastModifiedBy>
  <cp:revision>2</cp:revision>
  <dcterms:created xsi:type="dcterms:W3CDTF">2025-04-18T10:43:00Z</dcterms:created>
  <dcterms:modified xsi:type="dcterms:W3CDTF">2025-04-18T10:43:00Z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RICOH IM C2510</vt:lpwstr>
  </property>
  <property fmtid="{D5CDD505-2E9C-101B-9397-08002B2CF9AE}" pid="4" name="LastSaved">
    <vt:filetime>2025-02-04T00:00:00Z</vt:filetime>
  </property>
  <property fmtid="{D5CDD505-2E9C-101B-9397-08002B2CF9AE}" pid="5" name="Producer">
    <vt:lpwstr>RICOH IM C2510</vt:lpwstr>
  </property>
</Properties>
</file>