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EA" w:rsidRDefault="000F2E9C">
      <w:pPr>
        <w:rPr>
          <w:rFonts w:ascii="Times New Roman" w:hAnsi="Times New Roman" w:cs="Times New Roman"/>
          <w:sz w:val="28"/>
          <w:szCs w:val="28"/>
        </w:rPr>
      </w:pPr>
      <w:r>
        <w:rPr>
          <w:noProof/>
        </w:rPr>
        <w:drawing>
          <wp:inline distT="0" distB="0" distL="0" distR="0" wp14:anchorId="78AC136D">
            <wp:extent cx="19240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533400"/>
                    </a:xfrm>
                    <a:prstGeom prst="rect">
                      <a:avLst/>
                    </a:prstGeom>
                    <a:noFill/>
                  </pic:spPr>
                </pic:pic>
              </a:graphicData>
            </a:graphic>
          </wp:inline>
        </w:drawing>
      </w:r>
      <w:r>
        <w:rPr>
          <w:rFonts w:ascii="Times New Roman" w:hAnsi="Times New Roman" w:cs="Times New Roman"/>
          <w:sz w:val="28"/>
          <w:szCs w:val="28"/>
        </w:rPr>
        <w:t>Participant Support Guidelines</w:t>
      </w:r>
    </w:p>
    <w:p w:rsidR="000F2E9C" w:rsidRDefault="000F2E9C">
      <w:pPr>
        <w:rPr>
          <w:rFonts w:ascii="Times New Roman" w:hAnsi="Times New Roman" w:cs="Times New Roman"/>
          <w:sz w:val="28"/>
          <w:szCs w:val="28"/>
        </w:rPr>
      </w:pPr>
    </w:p>
    <w:p w:rsidR="000F2E9C" w:rsidRPr="000F2E9C" w:rsidRDefault="000F2E9C" w:rsidP="000F2E9C">
      <w:pPr>
        <w:pStyle w:val="NormalWeb"/>
        <w:shd w:val="clear" w:color="auto" w:fill="FFFFFF"/>
        <w:spacing w:before="0" w:beforeAutospacing="0" w:after="360" w:afterAutospacing="0"/>
        <w:rPr>
          <w:color w:val="222222"/>
        </w:rPr>
      </w:pPr>
      <w:r w:rsidRPr="000F2E9C">
        <w:rPr>
          <w:color w:val="222222"/>
        </w:rPr>
        <w:t>Participant support costs (PSC) are defined by the National Science Foundation (NSF) as “direct costs for items such as stipends or subsistence allowances, travel allowances and registration fees paid to or on behalf of participants or trainees (but not employees) in connection with meetings, conferences, symposia or training projects.”</w:t>
      </w:r>
    </w:p>
    <w:p w:rsidR="000F2E9C" w:rsidRDefault="000F2E9C" w:rsidP="00F97E21">
      <w:pPr>
        <w:pStyle w:val="NormalWeb"/>
        <w:shd w:val="clear" w:color="auto" w:fill="FFFFFF"/>
        <w:spacing w:after="360"/>
        <w:rPr>
          <w:color w:val="222222"/>
        </w:rPr>
      </w:pPr>
      <w:r w:rsidRPr="000F2E9C">
        <w:rPr>
          <w:color w:val="222222"/>
        </w:rPr>
        <w:t xml:space="preserve">PSC are those costs used to pay program participants small </w:t>
      </w:r>
      <w:r w:rsidRPr="000F2E9C">
        <w:rPr>
          <w:i/>
          <w:color w:val="222222"/>
        </w:rPr>
        <w:t>non-compensatory</w:t>
      </w:r>
      <w:r w:rsidRPr="000F2E9C">
        <w:rPr>
          <w:color w:val="222222"/>
        </w:rPr>
        <w:t xml:space="preserve"> stipends</w:t>
      </w:r>
      <w:r>
        <w:rPr>
          <w:color w:val="222222"/>
        </w:rPr>
        <w:t>;</w:t>
      </w:r>
      <w:r w:rsidRPr="000F2E9C">
        <w:rPr>
          <w:color w:val="222222"/>
        </w:rPr>
        <w:t xml:space="preserve"> possibly reimbursement of travel costs or other out-of-pocket costs incurred to support attendance at a workshop, conference, seminar, symposia or other short-term training or information sharing activity. </w:t>
      </w:r>
      <w:r w:rsidR="002B12BA">
        <w:rPr>
          <w:color w:val="222222"/>
        </w:rPr>
        <w:t>The purpose of p</w:t>
      </w:r>
      <w:r w:rsidR="001D5E24" w:rsidRPr="001D5E24">
        <w:rPr>
          <w:color w:val="222222"/>
        </w:rPr>
        <w:t>articipant sup</w:t>
      </w:r>
      <w:r w:rsidR="002B12BA">
        <w:rPr>
          <w:color w:val="222222"/>
        </w:rPr>
        <w:t xml:space="preserve">port </w:t>
      </w:r>
      <w:r w:rsidR="001D5E24">
        <w:rPr>
          <w:color w:val="222222"/>
        </w:rPr>
        <w:t xml:space="preserve">funding </w:t>
      </w:r>
      <w:r w:rsidR="002B12BA">
        <w:rPr>
          <w:color w:val="222222"/>
        </w:rPr>
        <w:t>is</w:t>
      </w:r>
      <w:r w:rsidR="001D5E24">
        <w:rPr>
          <w:color w:val="222222"/>
        </w:rPr>
        <w:t xml:space="preserve"> to enable and </w:t>
      </w:r>
      <w:r w:rsidR="001D5E24" w:rsidRPr="001D5E24">
        <w:rPr>
          <w:color w:val="222222"/>
        </w:rPr>
        <w:t>encourage individuals to</w:t>
      </w:r>
      <w:r w:rsidR="001D5E24">
        <w:rPr>
          <w:color w:val="222222"/>
        </w:rPr>
        <w:t xml:space="preserve"> attend conferences or training </w:t>
      </w:r>
      <w:r w:rsidR="001D5E24" w:rsidRPr="001D5E24">
        <w:rPr>
          <w:color w:val="222222"/>
        </w:rPr>
        <w:t>program</w:t>
      </w:r>
      <w:r w:rsidR="007014C4">
        <w:rPr>
          <w:color w:val="222222"/>
        </w:rPr>
        <w:t>s without</w:t>
      </w:r>
      <w:r w:rsidR="00F97E21">
        <w:rPr>
          <w:color w:val="222222"/>
        </w:rPr>
        <w:t xml:space="preserve"> financial burden. </w:t>
      </w:r>
      <w:r w:rsidRPr="000F2E9C">
        <w:rPr>
          <w:color w:val="222222"/>
        </w:rPr>
        <w:t xml:space="preserve">The expenses </w:t>
      </w:r>
      <w:proofErr w:type="gramStart"/>
      <w:r w:rsidRPr="000F2E9C">
        <w:rPr>
          <w:color w:val="222222"/>
        </w:rPr>
        <w:t>may be paid for directly or as a reimbursement made to the individual</w:t>
      </w:r>
      <w:proofErr w:type="gramEnd"/>
      <w:r w:rsidRPr="000F2E9C">
        <w:rPr>
          <w:color w:val="222222"/>
        </w:rPr>
        <w:t>.</w:t>
      </w:r>
      <w:r>
        <w:rPr>
          <w:color w:val="222222"/>
        </w:rPr>
        <w:t xml:space="preserve"> Participant support cost </w:t>
      </w:r>
      <w:proofErr w:type="gramStart"/>
      <w:r>
        <w:rPr>
          <w:color w:val="222222"/>
        </w:rPr>
        <w:t>should not be considered</w:t>
      </w:r>
      <w:proofErr w:type="gramEnd"/>
      <w:r>
        <w:rPr>
          <w:color w:val="222222"/>
        </w:rPr>
        <w:t xml:space="preserve"> as co</w:t>
      </w:r>
      <w:r w:rsidR="007014C4">
        <w:rPr>
          <w:color w:val="222222"/>
        </w:rPr>
        <w:t>mpensation for labor or work per</w:t>
      </w:r>
      <w:r>
        <w:rPr>
          <w:color w:val="222222"/>
        </w:rPr>
        <w:t>formed on a deliverable task.</w:t>
      </w:r>
    </w:p>
    <w:p w:rsidR="000F2E9C" w:rsidRDefault="000F2E9C" w:rsidP="000F2E9C">
      <w:pPr>
        <w:pStyle w:val="NormalWeb"/>
        <w:shd w:val="clear" w:color="auto" w:fill="FFFFFF"/>
        <w:spacing w:before="0" w:beforeAutospacing="0" w:after="0" w:afterAutospacing="0"/>
        <w:rPr>
          <w:color w:val="222222"/>
        </w:rPr>
      </w:pPr>
      <w:r>
        <w:rPr>
          <w:color w:val="222222"/>
        </w:rPr>
        <w:tab/>
        <w:t>Examples of acceptable participant stipends are:</w:t>
      </w:r>
    </w:p>
    <w:p w:rsidR="000F2E9C" w:rsidRDefault="00AC09CF" w:rsidP="000F2E9C">
      <w:pPr>
        <w:pStyle w:val="NormalWeb"/>
        <w:numPr>
          <w:ilvl w:val="0"/>
          <w:numId w:val="2"/>
        </w:numPr>
        <w:shd w:val="clear" w:color="auto" w:fill="FFFFFF"/>
        <w:spacing w:before="0" w:beforeAutospacing="0" w:after="0" w:afterAutospacing="0"/>
        <w:rPr>
          <w:color w:val="222222"/>
        </w:rPr>
      </w:pPr>
      <w:r>
        <w:rPr>
          <w:color w:val="222222"/>
        </w:rPr>
        <w:t xml:space="preserve">Conference Attendance: </w:t>
      </w:r>
      <w:r w:rsidR="000F2E9C">
        <w:rPr>
          <w:color w:val="222222"/>
        </w:rPr>
        <w:t xml:space="preserve">A </w:t>
      </w:r>
      <w:proofErr w:type="spellStart"/>
      <w:r w:rsidR="000F2E9C">
        <w:rPr>
          <w:color w:val="222222"/>
        </w:rPr>
        <w:t>highschool</w:t>
      </w:r>
      <w:proofErr w:type="spellEnd"/>
      <w:r w:rsidR="000F2E9C">
        <w:rPr>
          <w:color w:val="222222"/>
        </w:rPr>
        <w:t xml:space="preserve"> teacher participating in a conference aimed to educate instructors on how to integrate STEM curricula in K-12 classrooms</w:t>
      </w:r>
    </w:p>
    <w:p w:rsidR="00AC09CF" w:rsidRDefault="00AC09CF" w:rsidP="00AC09CF">
      <w:pPr>
        <w:pStyle w:val="NormalWeb"/>
        <w:numPr>
          <w:ilvl w:val="0"/>
          <w:numId w:val="2"/>
        </w:numPr>
        <w:shd w:val="clear" w:color="auto" w:fill="FFFFFF"/>
        <w:spacing w:before="0" w:beforeAutospacing="0" w:after="0" w:afterAutospacing="0"/>
        <w:rPr>
          <w:color w:val="222222"/>
        </w:rPr>
      </w:pPr>
      <w:r>
        <w:rPr>
          <w:color w:val="222222"/>
        </w:rPr>
        <w:t>NSF REU Supplements ONLY: WPI</w:t>
      </w:r>
      <w:r w:rsidRPr="00AC09CF">
        <w:rPr>
          <w:color w:val="222222"/>
        </w:rPr>
        <w:t xml:space="preserve"> receives an award from the NSF that includes an REU component. The REU component allows the PI’s lab to support undergraduate student positions during the academic year over the course of the three-year grant. The students </w:t>
      </w:r>
      <w:proofErr w:type="gramStart"/>
      <w:r w:rsidRPr="00AC09CF">
        <w:rPr>
          <w:color w:val="222222"/>
        </w:rPr>
        <w:t>will be mentored</w:t>
      </w:r>
      <w:proofErr w:type="gramEnd"/>
      <w:r w:rsidRPr="00AC09CF">
        <w:rPr>
          <w:color w:val="222222"/>
        </w:rPr>
        <w:t xml:space="preserve"> and will assist with various research projects, e.g., media preparation, plant tissue culture, cloning, and mutant analysis. The student support </w:t>
      </w:r>
      <w:proofErr w:type="gramStart"/>
      <w:r w:rsidRPr="00AC09CF">
        <w:rPr>
          <w:color w:val="222222"/>
        </w:rPr>
        <w:t>would be considered</w:t>
      </w:r>
      <w:proofErr w:type="gramEnd"/>
      <w:r w:rsidRPr="00AC09CF">
        <w:rPr>
          <w:color w:val="222222"/>
        </w:rPr>
        <w:t xml:space="preserve"> participant support costs.</w:t>
      </w:r>
    </w:p>
    <w:p w:rsidR="000F2E9C" w:rsidRDefault="000F2E9C" w:rsidP="002B12BA">
      <w:pPr>
        <w:pStyle w:val="NormalWeb"/>
        <w:shd w:val="clear" w:color="auto" w:fill="FFFFFF"/>
        <w:spacing w:before="0" w:beforeAutospacing="0" w:after="0" w:afterAutospacing="0"/>
        <w:rPr>
          <w:color w:val="222222"/>
        </w:rPr>
      </w:pPr>
    </w:p>
    <w:p w:rsidR="002B12BA" w:rsidRDefault="002B12BA" w:rsidP="00F97E21">
      <w:pPr>
        <w:pStyle w:val="NormalWeb"/>
        <w:shd w:val="clear" w:color="auto" w:fill="FFFFFF"/>
        <w:spacing w:before="0" w:beforeAutospacing="0" w:after="0" w:afterAutospacing="0"/>
        <w:ind w:firstLine="720"/>
        <w:rPr>
          <w:color w:val="222222"/>
        </w:rPr>
      </w:pPr>
      <w:r>
        <w:rPr>
          <w:color w:val="222222"/>
        </w:rPr>
        <w:t xml:space="preserve">A participant </w:t>
      </w:r>
      <w:r w:rsidRPr="00556B3C">
        <w:rPr>
          <w:i/>
          <w:color w:val="222222"/>
        </w:rPr>
        <w:t>cannot</w:t>
      </w:r>
      <w:r>
        <w:rPr>
          <w:color w:val="222222"/>
        </w:rPr>
        <w:t xml:space="preserve"> be:</w:t>
      </w:r>
    </w:p>
    <w:p w:rsidR="00544718" w:rsidRDefault="00544718" w:rsidP="002B12BA">
      <w:pPr>
        <w:pStyle w:val="NormalWeb"/>
        <w:numPr>
          <w:ilvl w:val="0"/>
          <w:numId w:val="2"/>
        </w:numPr>
        <w:shd w:val="clear" w:color="auto" w:fill="FFFFFF"/>
        <w:spacing w:before="0" w:beforeAutospacing="0" w:after="0" w:afterAutospacing="0"/>
        <w:rPr>
          <w:color w:val="222222"/>
        </w:rPr>
      </w:pPr>
      <w:r>
        <w:rPr>
          <w:color w:val="222222"/>
        </w:rPr>
        <w:t>A “Human Subject” whom you collect data on</w:t>
      </w:r>
    </w:p>
    <w:p w:rsidR="002B12BA" w:rsidRDefault="002B12BA" w:rsidP="002B12BA">
      <w:pPr>
        <w:pStyle w:val="NormalWeb"/>
        <w:numPr>
          <w:ilvl w:val="0"/>
          <w:numId w:val="2"/>
        </w:numPr>
        <w:shd w:val="clear" w:color="auto" w:fill="FFFFFF"/>
        <w:spacing w:before="0" w:beforeAutospacing="0" w:after="0" w:afterAutospacing="0"/>
        <w:rPr>
          <w:color w:val="222222"/>
        </w:rPr>
      </w:pPr>
      <w:r>
        <w:rPr>
          <w:color w:val="222222"/>
        </w:rPr>
        <w:t>An employee of the institution</w:t>
      </w:r>
    </w:p>
    <w:p w:rsidR="002B12BA" w:rsidRDefault="002B12BA" w:rsidP="002B12BA">
      <w:pPr>
        <w:pStyle w:val="NormalWeb"/>
        <w:numPr>
          <w:ilvl w:val="0"/>
          <w:numId w:val="2"/>
        </w:numPr>
        <w:shd w:val="clear" w:color="auto" w:fill="FFFFFF"/>
        <w:spacing w:before="0" w:beforeAutospacing="0" w:after="0" w:afterAutospacing="0"/>
        <w:rPr>
          <w:color w:val="222222"/>
        </w:rPr>
      </w:pPr>
      <w:r>
        <w:rPr>
          <w:color w:val="222222"/>
        </w:rPr>
        <w:t>A</w:t>
      </w:r>
      <w:r w:rsidR="00B514FC">
        <w:rPr>
          <w:color w:val="222222"/>
        </w:rPr>
        <w:t>dvisory board members</w:t>
      </w:r>
    </w:p>
    <w:p w:rsidR="00B514FC" w:rsidRDefault="00B514FC" w:rsidP="002B12BA">
      <w:pPr>
        <w:pStyle w:val="NormalWeb"/>
        <w:numPr>
          <w:ilvl w:val="0"/>
          <w:numId w:val="2"/>
        </w:numPr>
        <w:shd w:val="clear" w:color="auto" w:fill="FFFFFF"/>
        <w:spacing w:before="0" w:beforeAutospacing="0" w:after="0" w:afterAutospacing="0"/>
        <w:rPr>
          <w:color w:val="222222"/>
        </w:rPr>
      </w:pPr>
      <w:r>
        <w:rPr>
          <w:color w:val="222222"/>
        </w:rPr>
        <w:t>Interns with a “paid appointment”</w:t>
      </w:r>
    </w:p>
    <w:p w:rsidR="00F97E21" w:rsidRDefault="00F97E21" w:rsidP="002B12BA">
      <w:pPr>
        <w:pStyle w:val="NormalWeb"/>
        <w:numPr>
          <w:ilvl w:val="0"/>
          <w:numId w:val="2"/>
        </w:numPr>
        <w:shd w:val="clear" w:color="auto" w:fill="FFFFFF"/>
        <w:spacing w:before="0" w:beforeAutospacing="0" w:after="0" w:afterAutospacing="0"/>
        <w:rPr>
          <w:color w:val="222222"/>
        </w:rPr>
      </w:pPr>
      <w:r>
        <w:rPr>
          <w:color w:val="222222"/>
        </w:rPr>
        <w:t>Guest speakers</w:t>
      </w:r>
    </w:p>
    <w:p w:rsidR="00B514FC" w:rsidRDefault="00B514FC" w:rsidP="002B12BA">
      <w:pPr>
        <w:pStyle w:val="NormalWeb"/>
        <w:numPr>
          <w:ilvl w:val="0"/>
          <w:numId w:val="2"/>
        </w:numPr>
        <w:shd w:val="clear" w:color="auto" w:fill="FFFFFF"/>
        <w:spacing w:before="0" w:beforeAutospacing="0" w:after="0" w:afterAutospacing="0"/>
        <w:rPr>
          <w:color w:val="222222"/>
        </w:rPr>
      </w:pPr>
      <w:r>
        <w:rPr>
          <w:color w:val="222222"/>
        </w:rPr>
        <w:t xml:space="preserve">Anyone who has a </w:t>
      </w:r>
      <w:r w:rsidRPr="00B514FC">
        <w:rPr>
          <w:i/>
          <w:color w:val="222222"/>
        </w:rPr>
        <w:t>deliverable</w:t>
      </w:r>
      <w:r>
        <w:rPr>
          <w:color w:val="222222"/>
        </w:rPr>
        <w:t xml:space="preserve"> or is primarily </w:t>
      </w:r>
      <w:r w:rsidRPr="00B514FC">
        <w:rPr>
          <w:i/>
          <w:color w:val="222222"/>
        </w:rPr>
        <w:t>providing a service</w:t>
      </w:r>
      <w:r>
        <w:rPr>
          <w:color w:val="222222"/>
        </w:rPr>
        <w:t xml:space="preserve"> to the project</w:t>
      </w:r>
      <w:bookmarkStart w:id="0" w:name="_GoBack"/>
      <w:bookmarkEnd w:id="0"/>
    </w:p>
    <w:p w:rsidR="00556B3C" w:rsidRPr="000F2E9C" w:rsidRDefault="00556B3C" w:rsidP="00556B3C">
      <w:pPr>
        <w:pStyle w:val="NormalWeb"/>
        <w:shd w:val="clear" w:color="auto" w:fill="FFFFFF"/>
        <w:spacing w:before="0" w:beforeAutospacing="0" w:after="0" w:afterAutospacing="0"/>
        <w:ind w:left="720"/>
        <w:rPr>
          <w:color w:val="222222"/>
        </w:rPr>
      </w:pPr>
      <w:r>
        <w:rPr>
          <w:color w:val="222222"/>
        </w:rPr>
        <w:t xml:space="preserve">These costs </w:t>
      </w:r>
      <w:proofErr w:type="gramStart"/>
      <w:r>
        <w:rPr>
          <w:color w:val="222222"/>
        </w:rPr>
        <w:t>would be placed</w:t>
      </w:r>
      <w:proofErr w:type="gramEnd"/>
      <w:r>
        <w:rPr>
          <w:color w:val="222222"/>
        </w:rPr>
        <w:t xml:space="preserve"> in “Other Direct Costs” instead.</w:t>
      </w:r>
    </w:p>
    <w:p w:rsidR="000F2E9C" w:rsidRPr="000F2E9C" w:rsidRDefault="000F2E9C">
      <w:pPr>
        <w:rPr>
          <w:rFonts w:ascii="Times New Roman" w:hAnsi="Times New Roman" w:cs="Times New Roman"/>
          <w:sz w:val="24"/>
          <w:szCs w:val="24"/>
        </w:rPr>
      </w:pPr>
    </w:p>
    <w:sectPr w:rsidR="000F2E9C" w:rsidRPr="000F2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64F"/>
    <w:multiLevelType w:val="hybridMultilevel"/>
    <w:tmpl w:val="0414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916AD"/>
    <w:multiLevelType w:val="hybridMultilevel"/>
    <w:tmpl w:val="47725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9C"/>
    <w:rsid w:val="000D6669"/>
    <w:rsid w:val="000F2E9C"/>
    <w:rsid w:val="001D5E24"/>
    <w:rsid w:val="002B12BA"/>
    <w:rsid w:val="00544718"/>
    <w:rsid w:val="00556B3C"/>
    <w:rsid w:val="007014C4"/>
    <w:rsid w:val="009B2BEA"/>
    <w:rsid w:val="00AC09CF"/>
    <w:rsid w:val="00B514FC"/>
    <w:rsid w:val="00F9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277"/>
  <w15:chartTrackingRefBased/>
  <w15:docId w15:val="{D488BD1E-D492-41D4-86E0-67899366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Mulkern, Michelle E</dc:creator>
  <cp:keywords/>
  <dc:description/>
  <cp:lastModifiedBy>Mulkern, Michelle E</cp:lastModifiedBy>
  <cp:revision>8</cp:revision>
  <dcterms:created xsi:type="dcterms:W3CDTF">2017-09-21T19:57:00Z</dcterms:created>
  <dcterms:modified xsi:type="dcterms:W3CDTF">2017-11-03T13:26:00Z</dcterms:modified>
</cp:coreProperties>
</file>