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A460" w14:textId="77777777" w:rsidR="00CA7B99" w:rsidRDefault="0035550E">
      <w:pPr>
        <w:spacing w:before="39"/>
        <w:ind w:left="100"/>
        <w:rPr>
          <w:b/>
          <w:i/>
          <w:sz w:val="24"/>
        </w:rPr>
      </w:pPr>
      <w:r>
        <w:rPr>
          <w:b/>
          <w:i/>
          <w:sz w:val="24"/>
        </w:rPr>
        <w:t>Pre-Departure Health, Safety, and Emergency Planning Checklist and Reminders</w:t>
      </w:r>
    </w:p>
    <w:p w14:paraId="5462BFEE" w14:textId="77777777" w:rsidR="00CA7B99" w:rsidRDefault="0035550E">
      <w:pPr>
        <w:pStyle w:val="Heading2"/>
        <w:spacing w:before="182"/>
        <w:ind w:left="100"/>
      </w:pPr>
      <w:r>
        <w:t>Alcohol Safety</w:t>
      </w:r>
    </w:p>
    <w:p w14:paraId="6B69EB1E" w14:textId="77777777" w:rsidR="00CA7B99" w:rsidRDefault="0035550E">
      <w:pPr>
        <w:pStyle w:val="ListParagraph"/>
        <w:numPr>
          <w:ilvl w:val="0"/>
          <w:numId w:val="3"/>
        </w:numPr>
        <w:tabs>
          <w:tab w:val="left" w:pos="991"/>
          <w:tab w:val="left" w:pos="992"/>
        </w:tabs>
        <w:spacing w:line="259" w:lineRule="auto"/>
        <w:ind w:right="173"/>
      </w:pPr>
      <w:r>
        <w:t>Be aware of potential interactions between alcohol and drugs. Consider how alcohol is consumed in the local culture -- ask trusted local residents for advice. Understand that certain drinking behaviors may identify you as an outsider, making you a target f</w:t>
      </w:r>
      <w:r>
        <w:t>or crime. If you choose to drink while abroad, do so with a trusted “buddy” – there’s safety in</w:t>
      </w:r>
      <w:r>
        <w:rPr>
          <w:spacing w:val="-5"/>
        </w:rPr>
        <w:t xml:space="preserve"> </w:t>
      </w:r>
      <w:r>
        <w:t>numbers.</w:t>
      </w:r>
    </w:p>
    <w:p w14:paraId="596DE00C" w14:textId="77777777" w:rsidR="00CA7B99" w:rsidRDefault="0035550E">
      <w:pPr>
        <w:pStyle w:val="Heading2"/>
        <w:spacing w:before="159"/>
        <w:ind w:left="100"/>
      </w:pPr>
      <w:r>
        <w:t>International Insurance Requirement</w:t>
      </w:r>
    </w:p>
    <w:p w14:paraId="673919D4" w14:textId="06A2523D" w:rsidR="00CA7B99" w:rsidRDefault="0035550E">
      <w:pPr>
        <w:pStyle w:val="ListParagraph"/>
        <w:numPr>
          <w:ilvl w:val="0"/>
          <w:numId w:val="3"/>
        </w:numPr>
        <w:tabs>
          <w:tab w:val="left" w:pos="991"/>
          <w:tab w:val="left" w:pos="992"/>
        </w:tabs>
        <w:spacing w:before="181" w:line="259" w:lineRule="auto"/>
        <w:ind w:right="227" w:hanging="360"/>
      </w:pPr>
      <w:r>
        <w:t>All WPI travelers are automatically enrolled in international travel medical insurance once they register their int</w:t>
      </w:r>
      <w:r>
        <w:t>ernational flight itineraries through the</w:t>
      </w:r>
      <w:r>
        <w:rPr>
          <w:color w:val="0562C1"/>
        </w:rPr>
        <w:t xml:space="preserve"> </w:t>
      </w:r>
      <w:hyperlink r:id="rId5">
        <w:r>
          <w:rPr>
            <w:color w:val="0562C1"/>
            <w:u w:val="single" w:color="0562C1"/>
          </w:rPr>
          <w:t xml:space="preserve">WPI </w:t>
        </w:r>
        <w:proofErr w:type="spellStart"/>
        <w:r>
          <w:rPr>
            <w:color w:val="0562C1"/>
            <w:u w:val="single" w:color="0562C1"/>
          </w:rPr>
          <w:t>MyTrips</w:t>
        </w:r>
        <w:proofErr w:type="spellEnd"/>
        <w:r>
          <w:rPr>
            <w:color w:val="0562C1"/>
            <w:u w:val="single" w:color="0562C1"/>
          </w:rPr>
          <w:t xml:space="preserve"> Travel Registry</w:t>
        </w:r>
      </w:hyperlink>
      <w:bookmarkStart w:id="0" w:name="_GoBack"/>
      <w:bookmarkEnd w:id="0"/>
    </w:p>
    <w:p w14:paraId="14A0C252" w14:textId="77777777" w:rsidR="00CA7B99" w:rsidRDefault="00CA7B99">
      <w:pPr>
        <w:pStyle w:val="BodyText"/>
        <w:spacing w:before="5"/>
        <w:ind w:left="0" w:firstLine="0"/>
        <w:rPr>
          <w:sz w:val="8"/>
        </w:rPr>
      </w:pPr>
    </w:p>
    <w:p w14:paraId="764B7144" w14:textId="77777777" w:rsidR="00CA7B99" w:rsidRDefault="0035550E">
      <w:pPr>
        <w:pStyle w:val="Heading2"/>
        <w:ind w:left="100"/>
      </w:pPr>
      <w:r>
        <w:t>Current Health Conditions &amp; Me</w:t>
      </w:r>
      <w:r>
        <w:t>dications</w:t>
      </w:r>
    </w:p>
    <w:p w14:paraId="474547B9" w14:textId="77777777" w:rsidR="00CA7B99" w:rsidRDefault="0035550E">
      <w:pPr>
        <w:pStyle w:val="ListParagraph"/>
        <w:numPr>
          <w:ilvl w:val="0"/>
          <w:numId w:val="3"/>
        </w:numPr>
        <w:tabs>
          <w:tab w:val="left" w:pos="991"/>
          <w:tab w:val="left" w:pos="992"/>
        </w:tabs>
        <w:spacing w:line="259" w:lineRule="auto"/>
        <w:ind w:right="289" w:hanging="360"/>
      </w:pPr>
      <w:r>
        <w:t>Not all medications are available or legal in some countries. Contact International SOS: +1 215-942-8478 for more information. Discuss managing current conditions abroad with International SOS and/or the Global Projects Program:</w:t>
      </w:r>
      <w:r>
        <w:rPr>
          <w:color w:val="0562C1"/>
        </w:rPr>
        <w:t xml:space="preserve"> </w:t>
      </w:r>
      <w:hyperlink r:id="rId6">
        <w:r>
          <w:rPr>
            <w:color w:val="0562C1"/>
            <w:u w:val="single" w:color="0562C1"/>
          </w:rPr>
          <w:t>internationaltravel@wpi.edu</w:t>
        </w:r>
      </w:hyperlink>
      <w:r>
        <w:rPr>
          <w:color w:val="0562C1"/>
        </w:rPr>
        <w:t xml:space="preserve"> </w:t>
      </w:r>
      <w:r>
        <w:t>(+1-</w:t>
      </w:r>
      <w:r>
        <w:rPr>
          <w:spacing w:val="-10"/>
        </w:rPr>
        <w:t xml:space="preserve"> </w:t>
      </w:r>
      <w:r>
        <w:t>508-831-6299).</w:t>
      </w:r>
    </w:p>
    <w:p w14:paraId="47DD4E29" w14:textId="77777777" w:rsidR="00CA7B99" w:rsidRDefault="00CA7B99">
      <w:pPr>
        <w:pStyle w:val="BodyText"/>
        <w:spacing w:before="3"/>
        <w:ind w:left="0" w:firstLine="0"/>
        <w:rPr>
          <w:sz w:val="8"/>
        </w:rPr>
      </w:pPr>
    </w:p>
    <w:p w14:paraId="100C5F74" w14:textId="77777777" w:rsidR="00CA7B99" w:rsidRDefault="0035550E">
      <w:pPr>
        <w:pStyle w:val="ListParagraph"/>
        <w:numPr>
          <w:ilvl w:val="0"/>
          <w:numId w:val="3"/>
        </w:numPr>
        <w:tabs>
          <w:tab w:val="left" w:pos="991"/>
          <w:tab w:val="left" w:pos="992"/>
        </w:tabs>
        <w:spacing w:before="57" w:line="259" w:lineRule="auto"/>
        <w:ind w:right="495" w:hanging="360"/>
      </w:pPr>
      <w:r>
        <w:t>Students with disabilities and/or chronic conditions should also disclose travel plans to</w:t>
      </w:r>
      <w:r>
        <w:rPr>
          <w:color w:val="0562C1"/>
        </w:rPr>
        <w:t xml:space="preserve"> </w:t>
      </w:r>
      <w:hyperlink r:id="rId7">
        <w:r>
          <w:rPr>
            <w:color w:val="0562C1"/>
            <w:u w:val="single" w:color="0562C1"/>
          </w:rPr>
          <w:t>Office</w:t>
        </w:r>
        <w:r>
          <w:rPr>
            <w:color w:val="0562C1"/>
            <w:u w:val="single" w:color="0562C1"/>
          </w:rPr>
          <w:t xml:space="preserve"> of Disability</w:t>
        </w:r>
      </w:hyperlink>
      <w:hyperlink r:id="rId8">
        <w:r>
          <w:rPr>
            <w:color w:val="0562C1"/>
            <w:u w:val="single" w:color="0562C1"/>
          </w:rPr>
          <w:t xml:space="preserve"> Services</w:t>
        </w:r>
      </w:hyperlink>
    </w:p>
    <w:p w14:paraId="45B68F7A" w14:textId="77777777" w:rsidR="00CA7B99" w:rsidRDefault="00CA7B99">
      <w:pPr>
        <w:pStyle w:val="BodyText"/>
        <w:spacing w:before="7"/>
        <w:ind w:left="0" w:firstLine="0"/>
        <w:rPr>
          <w:sz w:val="8"/>
        </w:rPr>
      </w:pPr>
    </w:p>
    <w:p w14:paraId="07AB06DA" w14:textId="77777777" w:rsidR="00CA7B99" w:rsidRDefault="0035550E">
      <w:pPr>
        <w:pStyle w:val="Heading2"/>
        <w:ind w:left="100"/>
      </w:pPr>
      <w:r>
        <w:t>Country-Specific Health Information</w:t>
      </w:r>
    </w:p>
    <w:p w14:paraId="47329044" w14:textId="77777777" w:rsidR="00CA7B99" w:rsidRDefault="0035550E">
      <w:pPr>
        <w:pStyle w:val="ListParagraph"/>
        <w:numPr>
          <w:ilvl w:val="0"/>
          <w:numId w:val="3"/>
        </w:numPr>
        <w:tabs>
          <w:tab w:val="left" w:pos="991"/>
          <w:tab w:val="left" w:pos="992"/>
        </w:tabs>
        <w:spacing w:before="181" w:line="259" w:lineRule="auto"/>
        <w:ind w:right="794"/>
      </w:pPr>
      <w:r>
        <w:t>Research health risks and recommendations for your destination on the</w:t>
      </w:r>
      <w:r>
        <w:rPr>
          <w:color w:val="0562C1"/>
        </w:rPr>
        <w:t xml:space="preserve"> </w:t>
      </w:r>
      <w:hyperlink r:id="rId9">
        <w:r>
          <w:rPr>
            <w:color w:val="0562C1"/>
            <w:u w:val="single" w:color="0562C1"/>
          </w:rPr>
          <w:t xml:space="preserve">Centers for Disease </w:t>
        </w:r>
      </w:hyperlink>
      <w:hyperlink r:id="rId10">
        <w:r>
          <w:rPr>
            <w:color w:val="0562C1"/>
            <w:u w:val="single" w:color="0562C1"/>
          </w:rPr>
          <w:t>Control &amp;</w:t>
        </w:r>
      </w:hyperlink>
      <w:hyperlink r:id="rId11">
        <w:r>
          <w:rPr>
            <w:color w:val="0562C1"/>
            <w:u w:val="single" w:color="0562C1"/>
          </w:rPr>
          <w:t xml:space="preserve"> Prevention (</w:t>
        </w:r>
        <w:r>
          <w:rPr>
            <w:color w:val="0562C1"/>
            <w:u w:val="single" w:color="0562C1"/>
          </w:rPr>
          <w:t>CDC) Travelers’ Health Page.</w:t>
        </w:r>
        <w:r>
          <w:rPr>
            <w:color w:val="0562C1"/>
          </w:rPr>
          <w:t xml:space="preserve"> </w:t>
        </w:r>
      </w:hyperlink>
      <w:r>
        <w:t>For pre-departure health needs, you may use the following resources to locate a medical</w:t>
      </w:r>
      <w:r>
        <w:rPr>
          <w:spacing w:val="-1"/>
        </w:rPr>
        <w:t xml:space="preserve"> </w:t>
      </w:r>
      <w:r>
        <w:t>professional:</w:t>
      </w:r>
    </w:p>
    <w:p w14:paraId="79D56DF2" w14:textId="77777777" w:rsidR="00CA7B99" w:rsidRDefault="0035550E">
      <w:pPr>
        <w:pStyle w:val="ListParagraph"/>
        <w:numPr>
          <w:ilvl w:val="1"/>
          <w:numId w:val="3"/>
        </w:numPr>
        <w:tabs>
          <w:tab w:val="left" w:pos="1711"/>
          <w:tab w:val="left" w:pos="1712"/>
        </w:tabs>
        <w:spacing w:before="159"/>
        <w:ind w:hanging="361"/>
      </w:pPr>
      <w:r>
        <w:t>CDC travel health facilities</w:t>
      </w:r>
      <w:r>
        <w:rPr>
          <w:color w:val="0562C1"/>
          <w:spacing w:val="-5"/>
        </w:rPr>
        <w:t xml:space="preserve"> </w:t>
      </w:r>
      <w:hyperlink r:id="rId12">
        <w:r>
          <w:rPr>
            <w:color w:val="0562C1"/>
            <w:u w:val="single" w:color="0562C1"/>
          </w:rPr>
          <w:t>nationwide</w:t>
        </w:r>
      </w:hyperlink>
    </w:p>
    <w:p w14:paraId="0BE7D6AD" w14:textId="77777777" w:rsidR="00CA7B99" w:rsidRDefault="0035550E">
      <w:pPr>
        <w:pStyle w:val="ListParagraph"/>
        <w:numPr>
          <w:ilvl w:val="1"/>
          <w:numId w:val="3"/>
        </w:numPr>
        <w:tabs>
          <w:tab w:val="left" w:pos="1711"/>
          <w:tab w:val="left" w:pos="1712"/>
        </w:tabs>
        <w:spacing w:before="173"/>
        <w:ind w:hanging="361"/>
      </w:pPr>
      <w:r>
        <w:t>WPI’s Student Health Center</w:t>
      </w:r>
      <w:r>
        <w:rPr>
          <w:spacing w:val="-3"/>
        </w:rPr>
        <w:t xml:space="preserve"> </w:t>
      </w:r>
      <w:r>
        <w:t>(</w:t>
      </w:r>
      <w:hyperlink r:id="rId13">
        <w:r>
          <w:rPr>
            <w:color w:val="0562C1"/>
            <w:u w:val="single" w:color="0562C1"/>
          </w:rPr>
          <w:t>healthcenter@wpi.edu</w:t>
        </w:r>
      </w:hyperlink>
      <w:r>
        <w:t>)</w:t>
      </w:r>
    </w:p>
    <w:p w14:paraId="582364C4" w14:textId="77777777" w:rsidR="00CA7B99" w:rsidRDefault="0035550E">
      <w:pPr>
        <w:pStyle w:val="ListParagraph"/>
        <w:numPr>
          <w:ilvl w:val="1"/>
          <w:numId w:val="3"/>
        </w:numPr>
        <w:tabs>
          <w:tab w:val="left" w:pos="1711"/>
          <w:tab w:val="left" w:pos="1712"/>
        </w:tabs>
        <w:spacing w:before="176"/>
        <w:ind w:hanging="361"/>
      </w:pPr>
      <w:r>
        <w:t>Contact International SOS and speak with a medical</w:t>
      </w:r>
      <w:r>
        <w:rPr>
          <w:spacing w:val="-12"/>
        </w:rPr>
        <w:t xml:space="preserve"> </w:t>
      </w:r>
      <w:r>
        <w:t>professional</w:t>
      </w:r>
    </w:p>
    <w:p w14:paraId="60DD9CB3" w14:textId="77777777" w:rsidR="00CA7B99" w:rsidRDefault="0035550E">
      <w:pPr>
        <w:pStyle w:val="Heading2"/>
        <w:spacing w:before="173"/>
        <w:ind w:left="100"/>
      </w:pPr>
      <w:r>
        <w:t>Immunizations</w:t>
      </w:r>
    </w:p>
    <w:p w14:paraId="30D175A4" w14:textId="77777777" w:rsidR="00CA7B99" w:rsidRDefault="0035550E">
      <w:pPr>
        <w:pStyle w:val="ListParagraph"/>
        <w:numPr>
          <w:ilvl w:val="0"/>
          <w:numId w:val="3"/>
        </w:numPr>
        <w:tabs>
          <w:tab w:val="left" w:pos="991"/>
          <w:tab w:val="left" w:pos="992"/>
        </w:tabs>
        <w:spacing w:line="256" w:lineRule="auto"/>
        <w:ind w:right="854"/>
      </w:pPr>
      <w:r>
        <w:t>Discus</w:t>
      </w:r>
      <w:r>
        <w:t>s your travel plans with a medical professional; bring along a copy of the CDC’s country-specific information (see prior link). Allow as much time as possible for</w:t>
      </w:r>
      <w:r>
        <w:rPr>
          <w:spacing w:val="-14"/>
        </w:rPr>
        <w:t xml:space="preserve"> </w:t>
      </w:r>
      <w:r>
        <w:t>immunizations.</w:t>
      </w:r>
    </w:p>
    <w:p w14:paraId="6E9ADCA8" w14:textId="77777777" w:rsidR="00CA7B99" w:rsidRDefault="0035550E">
      <w:pPr>
        <w:pStyle w:val="Heading2"/>
        <w:spacing w:before="164"/>
        <w:ind w:left="100"/>
      </w:pPr>
      <w:r>
        <w:t>Non-Emergency Health Needs Abroad; Mental Health Needs</w:t>
      </w:r>
    </w:p>
    <w:p w14:paraId="46100F31" w14:textId="77777777" w:rsidR="00CA7B99" w:rsidRDefault="0035550E">
      <w:pPr>
        <w:pStyle w:val="ListParagraph"/>
        <w:numPr>
          <w:ilvl w:val="0"/>
          <w:numId w:val="3"/>
        </w:numPr>
        <w:tabs>
          <w:tab w:val="left" w:pos="991"/>
          <w:tab w:val="left" w:pos="992"/>
        </w:tabs>
        <w:spacing w:before="181" w:line="259" w:lineRule="auto"/>
        <w:ind w:right="100"/>
      </w:pPr>
      <w:r>
        <w:t xml:space="preserve">It is not uncommon for </w:t>
      </w:r>
      <w:r>
        <w:t>students to experience emotional distress while abroad, perhaps even for the first time. Prior to your departure visit the WPI SDCC and reach out to International SOS if you feel you will require emotional support while you</w:t>
      </w:r>
      <w:r>
        <w:rPr>
          <w:spacing w:val="-3"/>
        </w:rPr>
        <w:t xml:space="preserve"> </w:t>
      </w:r>
      <w:r>
        <w:t>travel.</w:t>
      </w:r>
    </w:p>
    <w:p w14:paraId="7123B5DF" w14:textId="77777777" w:rsidR="00CA7B99" w:rsidRDefault="0035550E">
      <w:pPr>
        <w:pStyle w:val="ListParagraph"/>
        <w:numPr>
          <w:ilvl w:val="0"/>
          <w:numId w:val="3"/>
        </w:numPr>
        <w:tabs>
          <w:tab w:val="left" w:pos="991"/>
          <w:tab w:val="left" w:pos="992"/>
        </w:tabs>
        <w:spacing w:before="159" w:line="259" w:lineRule="auto"/>
        <w:ind w:right="146"/>
      </w:pPr>
      <w:r>
        <w:t>All WPI travelers are en</w:t>
      </w:r>
      <w:r>
        <w:t>titled to up to 5 emotional support counseling session while they are traveling on WPI affiliated travel. These can be in person, by skype or over the phone depending on</w:t>
      </w:r>
      <w:r>
        <w:rPr>
          <w:spacing w:val="-23"/>
        </w:rPr>
        <w:t xml:space="preserve"> </w:t>
      </w:r>
      <w:r>
        <w:t>location.</w:t>
      </w:r>
    </w:p>
    <w:p w14:paraId="02051B82" w14:textId="77777777" w:rsidR="00CA7B99" w:rsidRDefault="0035550E">
      <w:pPr>
        <w:pStyle w:val="Heading2"/>
        <w:spacing w:before="159"/>
        <w:ind w:left="101"/>
      </w:pPr>
      <w:r>
        <w:t>Medical Emergencies</w:t>
      </w:r>
    </w:p>
    <w:p w14:paraId="18FD087F" w14:textId="77777777" w:rsidR="00CA7B99" w:rsidRDefault="0035550E">
      <w:pPr>
        <w:pStyle w:val="ListParagraph"/>
        <w:numPr>
          <w:ilvl w:val="0"/>
          <w:numId w:val="2"/>
        </w:numPr>
        <w:tabs>
          <w:tab w:val="left" w:pos="992"/>
        </w:tabs>
        <w:ind w:hanging="361"/>
      </w:pPr>
      <w:r>
        <w:t>Go to the nearest treating</w:t>
      </w:r>
      <w:r>
        <w:rPr>
          <w:spacing w:val="-3"/>
        </w:rPr>
        <w:t xml:space="preserve"> </w:t>
      </w:r>
      <w:r>
        <w:t>facility</w:t>
      </w:r>
    </w:p>
    <w:p w14:paraId="3E3BA171" w14:textId="77777777" w:rsidR="00CA7B99" w:rsidRDefault="0035550E">
      <w:pPr>
        <w:pStyle w:val="ListParagraph"/>
        <w:numPr>
          <w:ilvl w:val="0"/>
          <w:numId w:val="2"/>
        </w:numPr>
        <w:tabs>
          <w:tab w:val="left" w:pos="992"/>
        </w:tabs>
        <w:spacing w:before="180"/>
        <w:ind w:hanging="361"/>
      </w:pPr>
      <w:r>
        <w:t>Call International</w:t>
      </w:r>
      <w:r>
        <w:rPr>
          <w:spacing w:val="-1"/>
        </w:rPr>
        <w:t xml:space="preserve"> </w:t>
      </w:r>
      <w:r>
        <w:t>SOS</w:t>
      </w:r>
    </w:p>
    <w:p w14:paraId="10AD4A77" w14:textId="77777777" w:rsidR="00CA7B99" w:rsidRDefault="0035550E">
      <w:pPr>
        <w:pStyle w:val="ListParagraph"/>
        <w:numPr>
          <w:ilvl w:val="0"/>
          <w:numId w:val="2"/>
        </w:numPr>
        <w:tabs>
          <w:tab w:val="left" w:pos="992"/>
        </w:tabs>
        <w:spacing w:line="256" w:lineRule="auto"/>
        <w:ind w:right="1184"/>
      </w:pPr>
      <w:r>
        <w:t>Call your on-site contact, trip leader/program adviser, or the GPP Emergency Response Phone (+1 508.769.0117)</w:t>
      </w:r>
    </w:p>
    <w:p w14:paraId="630E659C" w14:textId="77777777" w:rsidR="00CA7B99" w:rsidRDefault="00CA7B99">
      <w:pPr>
        <w:spacing w:line="256" w:lineRule="auto"/>
        <w:sectPr w:rsidR="00CA7B99">
          <w:type w:val="continuous"/>
          <w:pgSz w:w="12240" w:h="15840"/>
          <w:pgMar w:top="680" w:right="440" w:bottom="280" w:left="900" w:header="720" w:footer="720" w:gutter="0"/>
          <w:cols w:space="720"/>
        </w:sectPr>
      </w:pPr>
    </w:p>
    <w:p w14:paraId="3A5CFC38" w14:textId="77777777" w:rsidR="00CA7B99" w:rsidRDefault="0035550E">
      <w:pPr>
        <w:pStyle w:val="Heading2"/>
        <w:spacing w:before="39"/>
      </w:pPr>
      <w:r>
        <w:lastRenderedPageBreak/>
        <w:t>Sexual Misconduct</w:t>
      </w:r>
    </w:p>
    <w:p w14:paraId="1C44D56D" w14:textId="77777777" w:rsidR="00CA7B99" w:rsidRDefault="0035550E">
      <w:pPr>
        <w:pStyle w:val="ListParagraph"/>
        <w:numPr>
          <w:ilvl w:val="1"/>
          <w:numId w:val="2"/>
        </w:numPr>
        <w:tabs>
          <w:tab w:val="left" w:pos="1430"/>
          <w:tab w:val="left" w:pos="1431"/>
        </w:tabs>
        <w:spacing w:before="180"/>
      </w:pPr>
      <w:r>
        <w:t>If your sexual boundaries abroad are violated in any way, know that it was NOT your</w:t>
      </w:r>
      <w:r>
        <w:rPr>
          <w:spacing w:val="-19"/>
        </w:rPr>
        <w:t xml:space="preserve"> </w:t>
      </w:r>
      <w:r>
        <w:t>fault.</w:t>
      </w:r>
    </w:p>
    <w:p w14:paraId="17BC6B5A" w14:textId="77777777" w:rsidR="00CA7B99" w:rsidRDefault="0035550E">
      <w:pPr>
        <w:pStyle w:val="ListParagraph"/>
        <w:numPr>
          <w:ilvl w:val="1"/>
          <w:numId w:val="2"/>
        </w:numPr>
        <w:tabs>
          <w:tab w:val="left" w:pos="1430"/>
          <w:tab w:val="left" w:pos="1431"/>
        </w:tabs>
        <w:spacing w:line="259" w:lineRule="auto"/>
        <w:ind w:right="1078" w:hanging="360"/>
      </w:pPr>
      <w:r>
        <w:t>Fo</w:t>
      </w:r>
      <w:r>
        <w:t>r all resources and reporting options, click</w:t>
      </w:r>
      <w:r>
        <w:rPr>
          <w:color w:val="0562C1"/>
        </w:rPr>
        <w:t xml:space="preserve"> </w:t>
      </w:r>
      <w:hyperlink r:id="rId14">
        <w:r>
          <w:rPr>
            <w:color w:val="0562C1"/>
            <w:u w:val="single" w:color="0562C1"/>
          </w:rPr>
          <w:t>here</w:t>
        </w:r>
        <w:r>
          <w:t xml:space="preserve">. </w:t>
        </w:r>
      </w:hyperlink>
      <w:r>
        <w:t>Confidential survivor support resources are available at</w:t>
      </w:r>
      <w:hyperlink r:id="rId15">
        <w:r>
          <w:rPr>
            <w:color w:val="0562C1"/>
            <w:u w:val="single" w:color="0562C1"/>
          </w:rPr>
          <w:t xml:space="preserve"> RAINN,</w:t>
        </w:r>
        <w:r>
          <w:rPr>
            <w:color w:val="0562C1"/>
          </w:rPr>
          <w:t xml:space="preserve"> </w:t>
        </w:r>
      </w:hyperlink>
      <w:r>
        <w:t>the nation’s largest (and independent anti- sex</w:t>
      </w:r>
      <w:r>
        <w:t>ual violence</w:t>
      </w:r>
      <w:r>
        <w:rPr>
          <w:spacing w:val="-25"/>
        </w:rPr>
        <w:t xml:space="preserve"> </w:t>
      </w:r>
      <w:r>
        <w:t>organization)</w:t>
      </w:r>
    </w:p>
    <w:p w14:paraId="326F0A60" w14:textId="77777777" w:rsidR="00CA7B99" w:rsidRDefault="00CA7B99">
      <w:pPr>
        <w:pStyle w:val="BodyText"/>
        <w:spacing w:before="5"/>
        <w:ind w:left="0" w:firstLine="0"/>
        <w:rPr>
          <w:sz w:val="8"/>
        </w:rPr>
      </w:pPr>
    </w:p>
    <w:p w14:paraId="68EDE4EE" w14:textId="77777777" w:rsidR="00CA7B99" w:rsidRDefault="0035550E">
      <w:pPr>
        <w:pStyle w:val="Heading2"/>
      </w:pPr>
      <w:r>
        <w:t>Risk Management</w:t>
      </w:r>
    </w:p>
    <w:p w14:paraId="0974796C" w14:textId="77777777" w:rsidR="00CA7B99" w:rsidRDefault="0035550E">
      <w:pPr>
        <w:pStyle w:val="ListParagraph"/>
        <w:numPr>
          <w:ilvl w:val="1"/>
          <w:numId w:val="2"/>
        </w:numPr>
        <w:tabs>
          <w:tab w:val="left" w:pos="1430"/>
          <w:tab w:val="left" w:pos="1431"/>
        </w:tabs>
        <w:spacing w:before="181" w:line="259" w:lineRule="auto"/>
        <w:ind w:right="1067"/>
      </w:pPr>
      <w:r>
        <w:pict w14:anchorId="1004F9F7">
          <v:rect id="_x0000_s1027" style="position:absolute;left:0;text-align:left;margin-left:506.5pt;margin-top:35.25pt;width:2.4pt;height:.7pt;z-index:-251787264;mso-position-horizontal-relative:page" fillcolor="black" stroked="f">
            <w10:wrap anchorx="page"/>
          </v:rect>
        </w:pict>
      </w:r>
      <w:r>
        <w:t>Think about what dangers and cultural differences you will face abroad, and consider steps you can take to reduce exposure, such as reviewing the U.S. Department of State (DOS)</w:t>
      </w:r>
      <w:r>
        <w:rPr>
          <w:color w:val="0562C1"/>
        </w:rPr>
        <w:t xml:space="preserve"> </w:t>
      </w:r>
      <w:hyperlink r:id="rId16">
        <w:r>
          <w:rPr>
            <w:color w:val="0562C1"/>
            <w:u w:val="single" w:color="0562C1"/>
          </w:rPr>
          <w:t>Travel</w:t>
        </w:r>
      </w:hyperlink>
      <w:hyperlink r:id="rId17">
        <w:r>
          <w:rPr>
            <w:color w:val="0562C1"/>
            <w:u w:val="single" w:color="0562C1"/>
          </w:rPr>
          <w:t xml:space="preserve"> Advisory</w:t>
        </w:r>
        <w:r>
          <w:rPr>
            <w:color w:val="0562C1"/>
          </w:rPr>
          <w:t xml:space="preserve"> </w:t>
        </w:r>
      </w:hyperlink>
      <w:r>
        <w:t>and country information for your destination. Also enroll in the DOS’s</w:t>
      </w:r>
      <w:hyperlink r:id="rId18">
        <w:r>
          <w:rPr>
            <w:color w:val="0562C1"/>
            <w:u w:val="single" w:color="0562C1"/>
          </w:rPr>
          <w:t xml:space="preserve"> Smart Traveler</w:t>
        </w:r>
      </w:hyperlink>
      <w:hyperlink r:id="rId19">
        <w:r>
          <w:rPr>
            <w:color w:val="0562C1"/>
            <w:u w:val="single" w:color="0562C1"/>
          </w:rPr>
          <w:t xml:space="preserve"> Enrollment Program</w:t>
        </w:r>
        <w:r>
          <w:rPr>
            <w:color w:val="0562C1"/>
            <w:spacing w:val="-4"/>
          </w:rPr>
          <w:t xml:space="preserve"> </w:t>
        </w:r>
      </w:hyperlink>
      <w:r>
        <w:t>(STEP).</w:t>
      </w:r>
    </w:p>
    <w:p w14:paraId="5462DA7B" w14:textId="77777777" w:rsidR="00CA7B99" w:rsidRDefault="00CA7B99">
      <w:pPr>
        <w:pStyle w:val="BodyText"/>
        <w:spacing w:before="5"/>
        <w:ind w:left="0" w:firstLine="0"/>
        <w:rPr>
          <w:sz w:val="8"/>
        </w:rPr>
      </w:pPr>
    </w:p>
    <w:p w14:paraId="6F648E00" w14:textId="77777777" w:rsidR="00CA7B99" w:rsidRDefault="0035550E">
      <w:pPr>
        <w:pStyle w:val="ListParagraph"/>
        <w:numPr>
          <w:ilvl w:val="1"/>
          <w:numId w:val="2"/>
        </w:numPr>
        <w:tabs>
          <w:tab w:val="left" w:pos="1430"/>
          <w:tab w:val="left" w:pos="1431"/>
        </w:tabs>
        <w:spacing w:before="57" w:line="259" w:lineRule="auto"/>
        <w:ind w:right="1473" w:hanging="360"/>
      </w:pPr>
      <w:r>
        <w:t xml:space="preserve">Download the free apps, </w:t>
      </w:r>
      <w:hyperlink r:id="rId20">
        <w:r>
          <w:t>‘’</w:t>
        </w:r>
        <w:r>
          <w:rPr>
            <w:color w:val="0562C1"/>
            <w:u w:val="single" w:color="0562C1"/>
          </w:rPr>
          <w:t>Smart Traveler</w:t>
        </w:r>
      </w:hyperlink>
      <w:r>
        <w:t>” and “</w:t>
      </w:r>
      <w:hyperlink r:id="rId21">
        <w:r>
          <w:rPr>
            <w:color w:val="0562C1"/>
            <w:u w:val="single" w:color="0562C1"/>
          </w:rPr>
          <w:t>International SOS Assistance App</w:t>
        </w:r>
      </w:hyperlink>
      <w:r>
        <w:t>” to use before you</w:t>
      </w:r>
      <w:r>
        <w:rPr>
          <w:spacing w:val="-4"/>
        </w:rPr>
        <w:t xml:space="preserve"> </w:t>
      </w:r>
      <w:r>
        <w:t>leave.</w:t>
      </w:r>
    </w:p>
    <w:p w14:paraId="7FA896B9" w14:textId="77777777" w:rsidR="00CA7B99" w:rsidRDefault="0035550E">
      <w:pPr>
        <w:pStyle w:val="Heading2"/>
        <w:spacing w:before="159"/>
      </w:pPr>
      <w:r>
        <w:t>Road, Water and Fire Safety</w:t>
      </w:r>
    </w:p>
    <w:p w14:paraId="01AB39D0" w14:textId="77777777" w:rsidR="00CA7B99" w:rsidRDefault="0035550E">
      <w:pPr>
        <w:pStyle w:val="ListParagraph"/>
        <w:numPr>
          <w:ilvl w:val="1"/>
          <w:numId w:val="2"/>
        </w:numPr>
        <w:tabs>
          <w:tab w:val="left" w:pos="1430"/>
          <w:tab w:val="left" w:pos="1431"/>
        </w:tabs>
        <w:spacing w:before="182"/>
      </w:pPr>
      <w:hyperlink r:id="rId22">
        <w:r>
          <w:rPr>
            <w:color w:val="0562C1"/>
            <w:u w:val="single" w:color="0562C1"/>
          </w:rPr>
          <w:t>ASIRT</w:t>
        </w:r>
        <w:r>
          <w:rPr>
            <w:color w:val="0562C1"/>
          </w:rPr>
          <w:t xml:space="preserve"> </w:t>
        </w:r>
      </w:hyperlink>
      <w:r>
        <w:t>provides information about road conditions to make safe transportation</w:t>
      </w:r>
      <w:r>
        <w:rPr>
          <w:spacing w:val="-10"/>
        </w:rPr>
        <w:t xml:space="preserve"> </w:t>
      </w:r>
      <w:r>
        <w:t>choices.</w:t>
      </w:r>
    </w:p>
    <w:p w14:paraId="20D584C1" w14:textId="77777777" w:rsidR="00CA7B99" w:rsidRDefault="00CA7B99">
      <w:pPr>
        <w:pStyle w:val="BodyText"/>
        <w:spacing w:before="2"/>
        <w:ind w:left="0" w:firstLine="0"/>
        <w:rPr>
          <w:sz w:val="10"/>
        </w:rPr>
      </w:pPr>
    </w:p>
    <w:p w14:paraId="3A52AFB1" w14:textId="77777777" w:rsidR="00CA7B99" w:rsidRDefault="0035550E">
      <w:pPr>
        <w:pStyle w:val="ListParagraph"/>
        <w:numPr>
          <w:ilvl w:val="1"/>
          <w:numId w:val="2"/>
        </w:numPr>
        <w:tabs>
          <w:tab w:val="left" w:pos="1430"/>
          <w:tab w:val="left" w:pos="1431"/>
        </w:tabs>
        <w:spacing w:before="57"/>
      </w:pPr>
      <w:r>
        <w:t>Swim with care. Choose safe beaches, plan for emergencies and do not consume</w:t>
      </w:r>
      <w:r>
        <w:rPr>
          <w:spacing w:val="-14"/>
        </w:rPr>
        <w:t xml:space="preserve"> </w:t>
      </w:r>
      <w:r>
        <w:t>alcohol.</w:t>
      </w:r>
    </w:p>
    <w:p w14:paraId="112AE009" w14:textId="77777777" w:rsidR="00CA7B99" w:rsidRDefault="0035550E">
      <w:pPr>
        <w:pStyle w:val="ListParagraph"/>
        <w:numPr>
          <w:ilvl w:val="1"/>
          <w:numId w:val="2"/>
        </w:numPr>
        <w:tabs>
          <w:tab w:val="left" w:pos="1430"/>
          <w:tab w:val="left" w:pos="1431"/>
        </w:tabs>
        <w:spacing w:before="182" w:line="256" w:lineRule="auto"/>
        <w:ind w:right="1101"/>
      </w:pPr>
      <w:r>
        <w:t>Locate/test fire escapes, smoke detectors and fire extinguishers in your residence. Purch</w:t>
      </w:r>
      <w:r>
        <w:t>ase a portable smoke detector from the</w:t>
      </w:r>
      <w:r>
        <w:rPr>
          <w:color w:val="0562C1"/>
        </w:rPr>
        <w:t xml:space="preserve"> </w:t>
      </w:r>
      <w:hyperlink r:id="rId23">
        <w:r>
          <w:rPr>
            <w:color w:val="0562C1"/>
            <w:u w:val="single" w:color="0562C1"/>
          </w:rPr>
          <w:t>Fire Safety</w:t>
        </w:r>
        <w:r>
          <w:rPr>
            <w:color w:val="0562C1"/>
            <w:spacing w:val="-1"/>
            <w:u w:val="single" w:color="0562C1"/>
          </w:rPr>
          <w:t xml:space="preserve"> </w:t>
        </w:r>
        <w:r>
          <w:rPr>
            <w:color w:val="0562C1"/>
            <w:u w:val="single" w:color="0562C1"/>
          </w:rPr>
          <w:t>Foundation.</w:t>
        </w:r>
      </w:hyperlink>
    </w:p>
    <w:p w14:paraId="34E17EBB" w14:textId="77777777" w:rsidR="00CA7B99" w:rsidRDefault="00CA7B99">
      <w:pPr>
        <w:pStyle w:val="BodyText"/>
        <w:spacing w:before="11"/>
        <w:ind w:left="0" w:firstLine="0"/>
        <w:rPr>
          <w:sz w:val="8"/>
        </w:rPr>
      </w:pPr>
    </w:p>
    <w:p w14:paraId="49C78E05" w14:textId="77777777" w:rsidR="00CA7B99" w:rsidRDefault="0035550E">
      <w:pPr>
        <w:pStyle w:val="Heading2"/>
      </w:pPr>
      <w:r>
        <w:t>Make an Emergency Action Plan</w:t>
      </w:r>
    </w:p>
    <w:p w14:paraId="07A0379A" w14:textId="77777777" w:rsidR="00CA7B99" w:rsidRDefault="0035550E">
      <w:pPr>
        <w:pStyle w:val="ListParagraph"/>
        <w:numPr>
          <w:ilvl w:val="1"/>
          <w:numId w:val="2"/>
        </w:numPr>
        <w:tabs>
          <w:tab w:val="left" w:pos="1430"/>
          <w:tab w:val="left" w:pos="1431"/>
        </w:tabs>
        <w:spacing w:before="181" w:line="259" w:lineRule="auto"/>
        <w:ind w:right="1021"/>
      </w:pPr>
      <w:r>
        <w:t>Consider real and perceived emergencies that may happen in your location. Know how to seek safety and how to contact</w:t>
      </w:r>
      <w:r>
        <w:rPr>
          <w:spacing w:val="-3"/>
        </w:rPr>
        <w:t xml:space="preserve"> </w:t>
      </w:r>
      <w:r>
        <w:t>help.</w:t>
      </w:r>
    </w:p>
    <w:p w14:paraId="2881C3FF" w14:textId="77777777" w:rsidR="00CA7B99" w:rsidRDefault="0035550E">
      <w:pPr>
        <w:pStyle w:val="ListParagraph"/>
        <w:numPr>
          <w:ilvl w:val="1"/>
          <w:numId w:val="2"/>
        </w:numPr>
        <w:tabs>
          <w:tab w:val="left" w:pos="1430"/>
          <w:tab w:val="left" w:pos="1431"/>
        </w:tabs>
        <w:spacing w:before="159" w:line="259" w:lineRule="auto"/>
        <w:ind w:right="1593"/>
      </w:pPr>
      <w:r>
        <w:t>When you are safe after an emergency, report your status to International SOS, WPI (</w:t>
      </w:r>
      <w:hyperlink r:id="rId24">
        <w:r>
          <w:rPr>
            <w:color w:val="0562C1"/>
            <w:u w:val="single" w:color="0562C1"/>
          </w:rPr>
          <w:t>gppdutyofficer@wpi.edu</w:t>
        </w:r>
        <w:r>
          <w:rPr>
            <w:color w:val="0562C1"/>
          </w:rPr>
          <w:t xml:space="preserve"> </w:t>
        </w:r>
      </w:hyperlink>
      <w:r>
        <w:t>), your program provider, your supervisor, family, and</w:t>
      </w:r>
      <w:r>
        <w:rPr>
          <w:spacing w:val="-34"/>
        </w:rPr>
        <w:t xml:space="preserve"> </w:t>
      </w:r>
      <w:r>
        <w:t>friends.</w:t>
      </w:r>
    </w:p>
    <w:p w14:paraId="1548D831" w14:textId="77777777" w:rsidR="00CA7B99" w:rsidRDefault="00CA7B99">
      <w:pPr>
        <w:pStyle w:val="BodyText"/>
        <w:spacing w:before="7"/>
        <w:ind w:left="0" w:firstLine="0"/>
        <w:rPr>
          <w:sz w:val="8"/>
        </w:rPr>
      </w:pPr>
    </w:p>
    <w:p w14:paraId="269A9F60" w14:textId="77777777" w:rsidR="00CA7B99" w:rsidRDefault="0035550E">
      <w:pPr>
        <w:pStyle w:val="Heading2"/>
      </w:pPr>
      <w:r>
        <w:t>Tips for International Students</w:t>
      </w:r>
    </w:p>
    <w:p w14:paraId="14E0FBF8" w14:textId="77777777" w:rsidR="00CA7B99" w:rsidRDefault="0035550E">
      <w:pPr>
        <w:pStyle w:val="ListParagraph"/>
        <w:numPr>
          <w:ilvl w:val="1"/>
          <w:numId w:val="2"/>
        </w:numPr>
        <w:tabs>
          <w:tab w:val="left" w:pos="1430"/>
          <w:tab w:val="left" w:pos="1431"/>
        </w:tabs>
        <w:spacing w:before="181" w:line="259" w:lineRule="auto"/>
        <w:ind w:right="1486"/>
      </w:pPr>
      <w:r>
        <w:t>Make sure you have what you need to re-enter the States; otherwise, you may risk facing detention by Customs and Border Patrol. Click</w:t>
      </w:r>
      <w:r>
        <w:rPr>
          <w:color w:val="0562C1"/>
        </w:rPr>
        <w:t xml:space="preserve"> </w:t>
      </w:r>
      <w:hyperlink r:id="rId25">
        <w:r>
          <w:rPr>
            <w:color w:val="0562C1"/>
            <w:u w:val="single" w:color="0562C1"/>
          </w:rPr>
          <w:t>here</w:t>
        </w:r>
        <w:r>
          <w:rPr>
            <w:color w:val="0562C1"/>
          </w:rPr>
          <w:t xml:space="preserve"> </w:t>
        </w:r>
      </w:hyperlink>
      <w:r>
        <w:t>for more</w:t>
      </w:r>
      <w:r>
        <w:rPr>
          <w:spacing w:val="-8"/>
        </w:rPr>
        <w:t xml:space="preserve"> </w:t>
      </w:r>
      <w:r>
        <w:t>information.</w:t>
      </w:r>
    </w:p>
    <w:p w14:paraId="162F279F" w14:textId="77777777" w:rsidR="00CA7B99" w:rsidRDefault="00CA7B99">
      <w:pPr>
        <w:pStyle w:val="BodyText"/>
        <w:spacing w:before="5"/>
        <w:ind w:left="0" w:firstLine="0"/>
        <w:rPr>
          <w:sz w:val="8"/>
        </w:rPr>
      </w:pPr>
    </w:p>
    <w:p w14:paraId="2A0FC007" w14:textId="77777777" w:rsidR="00CA7B99" w:rsidRDefault="0035550E">
      <w:pPr>
        <w:pStyle w:val="Heading2"/>
      </w:pPr>
      <w:r>
        <w:t>Crime and Threat Deterrence</w:t>
      </w:r>
    </w:p>
    <w:p w14:paraId="39468809" w14:textId="77777777" w:rsidR="00CA7B99" w:rsidRDefault="0035550E">
      <w:pPr>
        <w:pStyle w:val="ListParagraph"/>
        <w:numPr>
          <w:ilvl w:val="1"/>
          <w:numId w:val="2"/>
        </w:numPr>
        <w:tabs>
          <w:tab w:val="left" w:pos="1430"/>
          <w:tab w:val="left" w:pos="1431"/>
        </w:tabs>
        <w:spacing w:line="256" w:lineRule="auto"/>
        <w:ind w:right="1187"/>
      </w:pPr>
      <w:r>
        <w:t>Clean out your wallet, backpack, and/or handbag before you leave. Make photocopies of</w:t>
      </w:r>
      <w:r>
        <w:rPr>
          <w:spacing w:val="-35"/>
        </w:rPr>
        <w:t xml:space="preserve"> </w:t>
      </w:r>
      <w:r>
        <w:t>the credit, debit, and/or ATM cards you take, as well as your passport and</w:t>
      </w:r>
      <w:r>
        <w:rPr>
          <w:spacing w:val="-14"/>
        </w:rPr>
        <w:t xml:space="preserve"> </w:t>
      </w:r>
      <w:r>
        <w:t>visa.</w:t>
      </w:r>
    </w:p>
    <w:p w14:paraId="61DDA3A6" w14:textId="77777777" w:rsidR="00CA7B99" w:rsidRDefault="0035550E">
      <w:pPr>
        <w:pStyle w:val="ListParagraph"/>
        <w:numPr>
          <w:ilvl w:val="2"/>
          <w:numId w:val="2"/>
        </w:numPr>
        <w:tabs>
          <w:tab w:val="left" w:pos="2151"/>
        </w:tabs>
        <w:spacing w:before="164"/>
        <w:ind w:left="2150"/>
      </w:pPr>
      <w:r>
        <w:t>Leave one copy at</w:t>
      </w:r>
      <w:r>
        <w:rPr>
          <w:spacing w:val="-6"/>
        </w:rPr>
        <w:t xml:space="preserve"> </w:t>
      </w:r>
      <w:r>
        <w:t>home.</w:t>
      </w:r>
    </w:p>
    <w:p w14:paraId="0EDC041B" w14:textId="77777777" w:rsidR="00CA7B99" w:rsidRDefault="0035550E">
      <w:pPr>
        <w:pStyle w:val="ListParagraph"/>
        <w:numPr>
          <w:ilvl w:val="2"/>
          <w:numId w:val="2"/>
        </w:numPr>
        <w:tabs>
          <w:tab w:val="left" w:pos="1430"/>
          <w:tab w:val="left" w:pos="2151"/>
        </w:tabs>
        <w:spacing w:before="28" w:line="452" w:lineRule="exact"/>
        <w:ind w:right="1447" w:firstLine="720"/>
      </w:pPr>
      <w:r>
        <w:t>Seal another copy in an envelope and place it in a secure locatio</w:t>
      </w:r>
      <w:r>
        <w:t>n in your luggage. o</w:t>
      </w:r>
      <w:r>
        <w:tab/>
        <w:t>If you become the victim of a crime, seek safety, assess and report the crime, cancel</w:t>
      </w:r>
      <w:r>
        <w:rPr>
          <w:spacing w:val="-28"/>
        </w:rPr>
        <w:t xml:space="preserve"> </w:t>
      </w:r>
      <w:r>
        <w:t>and</w:t>
      </w:r>
    </w:p>
    <w:p w14:paraId="29962965" w14:textId="77777777" w:rsidR="00CA7B99" w:rsidRDefault="0035550E">
      <w:pPr>
        <w:pStyle w:val="BodyText"/>
        <w:spacing w:before="0" w:line="256" w:lineRule="exact"/>
        <w:ind w:firstLine="0"/>
      </w:pPr>
      <w:r>
        <w:t xml:space="preserve">replace credit/debit cards, and follow </w:t>
      </w:r>
      <w:hyperlink r:id="rId26">
        <w:r>
          <w:rPr>
            <w:color w:val="0562C1"/>
            <w:u w:val="single" w:color="0562C1"/>
          </w:rPr>
          <w:t>these instr</w:t>
        </w:r>
        <w:r>
          <w:rPr>
            <w:color w:val="0562C1"/>
            <w:u w:val="single" w:color="0562C1"/>
          </w:rPr>
          <w:t xml:space="preserve">uctions </w:t>
        </w:r>
      </w:hyperlink>
      <w:r>
        <w:t>to replace a lost U.S. passport.</w:t>
      </w:r>
    </w:p>
    <w:p w14:paraId="00BEDA44" w14:textId="77777777" w:rsidR="00CA7B99" w:rsidRDefault="00CA7B99">
      <w:pPr>
        <w:spacing w:line="256" w:lineRule="exact"/>
        <w:sectPr w:rsidR="00CA7B99">
          <w:pgSz w:w="12240" w:h="15840"/>
          <w:pgMar w:top="1400" w:right="440" w:bottom="280" w:left="900" w:header="720" w:footer="720" w:gutter="0"/>
          <w:cols w:space="720"/>
        </w:sectPr>
      </w:pPr>
    </w:p>
    <w:p w14:paraId="34C81CA0" w14:textId="77777777" w:rsidR="00CA7B99" w:rsidRDefault="0035550E">
      <w:pPr>
        <w:pStyle w:val="ListParagraph"/>
        <w:numPr>
          <w:ilvl w:val="1"/>
          <w:numId w:val="2"/>
        </w:numPr>
        <w:tabs>
          <w:tab w:val="left" w:pos="1430"/>
          <w:tab w:val="left" w:pos="1431"/>
        </w:tabs>
        <w:spacing w:before="39" w:line="259" w:lineRule="auto"/>
        <w:ind w:right="1163" w:hanging="360"/>
      </w:pPr>
      <w:r>
        <w:lastRenderedPageBreak/>
        <w:pict w14:anchorId="29F62D68">
          <v:rect id="_x0000_s1026" style="position:absolute;left:0;text-align:left;margin-left:157.8pt;margin-top:28.15pt;width:2.5pt;height:.7pt;z-index:-251786240;mso-position-horizontal-relative:page" fillcolor="black" stroked="f">
            <w10:wrap anchorx="page"/>
          </v:rect>
        </w:pict>
      </w:r>
      <w:r>
        <w:t xml:space="preserve">Consider whether or not terrorism is a concern for your location; learn how to minimize </w:t>
      </w:r>
      <w:hyperlink r:id="rId27">
        <w:r>
          <w:t>your</w:t>
        </w:r>
      </w:hyperlink>
      <w:hyperlink r:id="rId28">
        <w:r>
          <w:t xml:space="preserve"> exposure </w:t>
        </w:r>
      </w:hyperlink>
      <w:r>
        <w:t>and increase safety when attending large public events or visiting popular tourist sites.</w:t>
      </w:r>
    </w:p>
    <w:p w14:paraId="7BFEE942" w14:textId="77777777" w:rsidR="00CA7B99" w:rsidRDefault="0035550E">
      <w:pPr>
        <w:pStyle w:val="Heading2"/>
        <w:spacing w:before="160"/>
      </w:pPr>
      <w:r>
        <w:t>Make a Communication Plan</w:t>
      </w:r>
    </w:p>
    <w:p w14:paraId="7D478B16" w14:textId="77777777" w:rsidR="00CA7B99" w:rsidRDefault="0035550E">
      <w:pPr>
        <w:pStyle w:val="ListParagraph"/>
        <w:numPr>
          <w:ilvl w:val="1"/>
          <w:numId w:val="2"/>
        </w:numPr>
        <w:tabs>
          <w:tab w:val="left" w:pos="1430"/>
          <w:tab w:val="left" w:pos="1431"/>
        </w:tabs>
        <w:spacing w:before="180" w:line="259" w:lineRule="auto"/>
        <w:ind w:right="1095"/>
      </w:pPr>
      <w:r>
        <w:t>Agree on communication protocols with your sponsor, trip lea</w:t>
      </w:r>
      <w:r>
        <w:t>der and your friends/family (phone, text, email, Facebook, etc.). Be mindful of social media posts that could unnecessarily alarm friends and family. Keep an easily accessible, written record of contact information for local medical/emergency contacts, int</w:t>
      </w:r>
      <w:r>
        <w:t>ernational SOS, WPI emergency contacts, local law enforcement, your host, other travelers, and any other relevant WPI</w:t>
      </w:r>
      <w:r>
        <w:rPr>
          <w:spacing w:val="-17"/>
        </w:rPr>
        <w:t xml:space="preserve"> </w:t>
      </w:r>
      <w:r>
        <w:t>contacts.</w:t>
      </w:r>
    </w:p>
    <w:p w14:paraId="3CAFC833" w14:textId="77777777" w:rsidR="00CA7B99" w:rsidRDefault="0035550E">
      <w:pPr>
        <w:pStyle w:val="Heading1"/>
        <w:spacing w:before="160"/>
        <w:ind w:firstLine="0"/>
        <w:rPr>
          <w:u w:val="none"/>
        </w:rPr>
      </w:pPr>
      <w:r>
        <w:rPr>
          <w:u w:val="none"/>
        </w:rPr>
        <w:t>For more information:</w:t>
      </w:r>
    </w:p>
    <w:p w14:paraId="3EA01416" w14:textId="77777777" w:rsidR="00CA7B99" w:rsidRDefault="0035550E">
      <w:pPr>
        <w:pStyle w:val="BodyText"/>
        <w:tabs>
          <w:tab w:val="left" w:pos="1260"/>
        </w:tabs>
        <w:spacing w:before="180"/>
        <w:ind w:left="900" w:firstLine="0"/>
      </w:pPr>
      <w:r>
        <w:rPr>
          <w:rFonts w:ascii="Symbol" w:hAnsi="Symbol"/>
        </w:rPr>
        <w:t></w:t>
      </w:r>
      <w:r>
        <w:rPr>
          <w:rFonts w:ascii="Times New Roman" w:hAnsi="Times New Roman"/>
        </w:rPr>
        <w:tab/>
      </w:r>
      <w:r>
        <w:rPr>
          <w:color w:val="4471C4"/>
        </w:rPr>
        <w:t>+1</w:t>
      </w:r>
      <w:r>
        <w:rPr>
          <w:color w:val="4471C4"/>
          <w:spacing w:val="-2"/>
        </w:rPr>
        <w:t xml:space="preserve"> </w:t>
      </w:r>
      <w:r>
        <w:rPr>
          <w:color w:val="4471C4"/>
        </w:rPr>
        <w:t>508-831-5547</w:t>
      </w:r>
    </w:p>
    <w:p w14:paraId="1E2F5561" w14:textId="77777777" w:rsidR="00CA7B99" w:rsidRDefault="0035550E">
      <w:pPr>
        <w:pStyle w:val="ListParagraph"/>
        <w:numPr>
          <w:ilvl w:val="0"/>
          <w:numId w:val="1"/>
        </w:numPr>
        <w:tabs>
          <w:tab w:val="left" w:pos="1260"/>
          <w:tab w:val="left" w:pos="1261"/>
        </w:tabs>
        <w:spacing w:before="22"/>
      </w:pPr>
      <w:hyperlink r:id="rId29">
        <w:r>
          <w:rPr>
            <w:color w:val="0562C1"/>
            <w:u w:val="single" w:color="0562C1"/>
          </w:rPr>
          <w:t>internationaltravel@wpi.edu</w:t>
        </w:r>
      </w:hyperlink>
    </w:p>
    <w:p w14:paraId="18EB255C" w14:textId="77777777" w:rsidR="00CA7B99" w:rsidRDefault="0035550E">
      <w:pPr>
        <w:pStyle w:val="Heading1"/>
        <w:numPr>
          <w:ilvl w:val="0"/>
          <w:numId w:val="1"/>
        </w:numPr>
        <w:tabs>
          <w:tab w:val="left" w:pos="1260"/>
          <w:tab w:val="left" w:pos="1261"/>
        </w:tabs>
        <w:rPr>
          <w:u w:val="none"/>
        </w:rPr>
      </w:pPr>
      <w:hyperlink r:id="rId30">
        <w:r>
          <w:rPr>
            <w:color w:val="0562C1"/>
            <w:u w:color="0562C1"/>
          </w:rPr>
          <w:t>www.wpi.edu/+internationaltravel</w:t>
        </w:r>
      </w:hyperlink>
    </w:p>
    <w:sectPr w:rsidR="00CA7B99">
      <w:pgSz w:w="12240" w:h="15840"/>
      <w:pgMar w:top="1400" w:right="4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8B2"/>
    <w:multiLevelType w:val="hybridMultilevel"/>
    <w:tmpl w:val="CFDEEF9E"/>
    <w:lvl w:ilvl="0" w:tplc="18F48AC0">
      <w:numFmt w:val="bullet"/>
      <w:lvlText w:val="o"/>
      <w:lvlJc w:val="left"/>
      <w:pPr>
        <w:ind w:left="991" w:hanging="361"/>
      </w:pPr>
      <w:rPr>
        <w:rFonts w:ascii="Calibri" w:eastAsia="Calibri" w:hAnsi="Calibri" w:cs="Calibri" w:hint="default"/>
        <w:w w:val="100"/>
        <w:sz w:val="22"/>
        <w:szCs w:val="22"/>
        <w:lang w:val="en-US" w:eastAsia="en-US" w:bidi="en-US"/>
      </w:rPr>
    </w:lvl>
    <w:lvl w:ilvl="1" w:tplc="723CF308">
      <w:numFmt w:val="bullet"/>
      <w:lvlText w:val="o"/>
      <w:lvlJc w:val="left"/>
      <w:pPr>
        <w:ind w:left="1711" w:hanging="360"/>
      </w:pPr>
      <w:rPr>
        <w:rFonts w:ascii="Courier New" w:eastAsia="Courier New" w:hAnsi="Courier New" w:cs="Courier New" w:hint="default"/>
        <w:w w:val="100"/>
        <w:sz w:val="22"/>
        <w:szCs w:val="22"/>
        <w:lang w:val="en-US" w:eastAsia="en-US" w:bidi="en-US"/>
      </w:rPr>
    </w:lvl>
    <w:lvl w:ilvl="2" w:tplc="04300598">
      <w:numFmt w:val="bullet"/>
      <w:lvlText w:val="•"/>
      <w:lvlJc w:val="left"/>
      <w:pPr>
        <w:ind w:left="2740" w:hanging="360"/>
      </w:pPr>
      <w:rPr>
        <w:rFonts w:hint="default"/>
        <w:lang w:val="en-US" w:eastAsia="en-US" w:bidi="en-US"/>
      </w:rPr>
    </w:lvl>
    <w:lvl w:ilvl="3" w:tplc="03788C8A">
      <w:numFmt w:val="bullet"/>
      <w:lvlText w:val="•"/>
      <w:lvlJc w:val="left"/>
      <w:pPr>
        <w:ind w:left="3760" w:hanging="360"/>
      </w:pPr>
      <w:rPr>
        <w:rFonts w:hint="default"/>
        <w:lang w:val="en-US" w:eastAsia="en-US" w:bidi="en-US"/>
      </w:rPr>
    </w:lvl>
    <w:lvl w:ilvl="4" w:tplc="2836F662">
      <w:numFmt w:val="bullet"/>
      <w:lvlText w:val="•"/>
      <w:lvlJc w:val="left"/>
      <w:pPr>
        <w:ind w:left="4780" w:hanging="360"/>
      </w:pPr>
      <w:rPr>
        <w:rFonts w:hint="default"/>
        <w:lang w:val="en-US" w:eastAsia="en-US" w:bidi="en-US"/>
      </w:rPr>
    </w:lvl>
    <w:lvl w:ilvl="5" w:tplc="8F46120A">
      <w:numFmt w:val="bullet"/>
      <w:lvlText w:val="•"/>
      <w:lvlJc w:val="left"/>
      <w:pPr>
        <w:ind w:left="5800" w:hanging="360"/>
      </w:pPr>
      <w:rPr>
        <w:rFonts w:hint="default"/>
        <w:lang w:val="en-US" w:eastAsia="en-US" w:bidi="en-US"/>
      </w:rPr>
    </w:lvl>
    <w:lvl w:ilvl="6" w:tplc="70FCD666">
      <w:numFmt w:val="bullet"/>
      <w:lvlText w:val="•"/>
      <w:lvlJc w:val="left"/>
      <w:pPr>
        <w:ind w:left="6820" w:hanging="360"/>
      </w:pPr>
      <w:rPr>
        <w:rFonts w:hint="default"/>
        <w:lang w:val="en-US" w:eastAsia="en-US" w:bidi="en-US"/>
      </w:rPr>
    </w:lvl>
    <w:lvl w:ilvl="7" w:tplc="8E3659BA">
      <w:numFmt w:val="bullet"/>
      <w:lvlText w:val="•"/>
      <w:lvlJc w:val="left"/>
      <w:pPr>
        <w:ind w:left="7840" w:hanging="360"/>
      </w:pPr>
      <w:rPr>
        <w:rFonts w:hint="default"/>
        <w:lang w:val="en-US" w:eastAsia="en-US" w:bidi="en-US"/>
      </w:rPr>
    </w:lvl>
    <w:lvl w:ilvl="8" w:tplc="9B22060C">
      <w:numFmt w:val="bullet"/>
      <w:lvlText w:val="•"/>
      <w:lvlJc w:val="left"/>
      <w:pPr>
        <w:ind w:left="8860" w:hanging="360"/>
      </w:pPr>
      <w:rPr>
        <w:rFonts w:hint="default"/>
        <w:lang w:val="en-US" w:eastAsia="en-US" w:bidi="en-US"/>
      </w:rPr>
    </w:lvl>
  </w:abstractNum>
  <w:abstractNum w:abstractNumId="1" w15:restartNumberingAfterBreak="0">
    <w:nsid w:val="4CBF7B79"/>
    <w:multiLevelType w:val="hybridMultilevel"/>
    <w:tmpl w:val="4CACB1AA"/>
    <w:lvl w:ilvl="0" w:tplc="788899D0">
      <w:numFmt w:val="bullet"/>
      <w:lvlText w:val=""/>
      <w:lvlJc w:val="left"/>
      <w:pPr>
        <w:ind w:left="1260" w:hanging="361"/>
      </w:pPr>
      <w:rPr>
        <w:rFonts w:ascii="Symbol" w:eastAsia="Symbol" w:hAnsi="Symbol" w:cs="Symbol" w:hint="default"/>
        <w:w w:val="100"/>
        <w:sz w:val="22"/>
        <w:szCs w:val="22"/>
        <w:lang w:val="en-US" w:eastAsia="en-US" w:bidi="en-US"/>
      </w:rPr>
    </w:lvl>
    <w:lvl w:ilvl="1" w:tplc="5D829B64">
      <w:numFmt w:val="bullet"/>
      <w:lvlText w:val="•"/>
      <w:lvlJc w:val="left"/>
      <w:pPr>
        <w:ind w:left="2224" w:hanging="361"/>
      </w:pPr>
      <w:rPr>
        <w:rFonts w:hint="default"/>
        <w:lang w:val="en-US" w:eastAsia="en-US" w:bidi="en-US"/>
      </w:rPr>
    </w:lvl>
    <w:lvl w:ilvl="2" w:tplc="E0AE20D4">
      <w:numFmt w:val="bullet"/>
      <w:lvlText w:val="•"/>
      <w:lvlJc w:val="left"/>
      <w:pPr>
        <w:ind w:left="3188" w:hanging="361"/>
      </w:pPr>
      <w:rPr>
        <w:rFonts w:hint="default"/>
        <w:lang w:val="en-US" w:eastAsia="en-US" w:bidi="en-US"/>
      </w:rPr>
    </w:lvl>
    <w:lvl w:ilvl="3" w:tplc="D1EA9BFC">
      <w:numFmt w:val="bullet"/>
      <w:lvlText w:val="•"/>
      <w:lvlJc w:val="left"/>
      <w:pPr>
        <w:ind w:left="4152" w:hanging="361"/>
      </w:pPr>
      <w:rPr>
        <w:rFonts w:hint="default"/>
        <w:lang w:val="en-US" w:eastAsia="en-US" w:bidi="en-US"/>
      </w:rPr>
    </w:lvl>
    <w:lvl w:ilvl="4" w:tplc="8D4E4E34">
      <w:numFmt w:val="bullet"/>
      <w:lvlText w:val="•"/>
      <w:lvlJc w:val="left"/>
      <w:pPr>
        <w:ind w:left="5116" w:hanging="361"/>
      </w:pPr>
      <w:rPr>
        <w:rFonts w:hint="default"/>
        <w:lang w:val="en-US" w:eastAsia="en-US" w:bidi="en-US"/>
      </w:rPr>
    </w:lvl>
    <w:lvl w:ilvl="5" w:tplc="A4C6D090">
      <w:numFmt w:val="bullet"/>
      <w:lvlText w:val="•"/>
      <w:lvlJc w:val="left"/>
      <w:pPr>
        <w:ind w:left="6080" w:hanging="361"/>
      </w:pPr>
      <w:rPr>
        <w:rFonts w:hint="default"/>
        <w:lang w:val="en-US" w:eastAsia="en-US" w:bidi="en-US"/>
      </w:rPr>
    </w:lvl>
    <w:lvl w:ilvl="6" w:tplc="991429D6">
      <w:numFmt w:val="bullet"/>
      <w:lvlText w:val="•"/>
      <w:lvlJc w:val="left"/>
      <w:pPr>
        <w:ind w:left="7044" w:hanging="361"/>
      </w:pPr>
      <w:rPr>
        <w:rFonts w:hint="default"/>
        <w:lang w:val="en-US" w:eastAsia="en-US" w:bidi="en-US"/>
      </w:rPr>
    </w:lvl>
    <w:lvl w:ilvl="7" w:tplc="408A7B12">
      <w:numFmt w:val="bullet"/>
      <w:lvlText w:val="•"/>
      <w:lvlJc w:val="left"/>
      <w:pPr>
        <w:ind w:left="8008" w:hanging="361"/>
      </w:pPr>
      <w:rPr>
        <w:rFonts w:hint="default"/>
        <w:lang w:val="en-US" w:eastAsia="en-US" w:bidi="en-US"/>
      </w:rPr>
    </w:lvl>
    <w:lvl w:ilvl="8" w:tplc="F1CA7D3C">
      <w:numFmt w:val="bullet"/>
      <w:lvlText w:val="•"/>
      <w:lvlJc w:val="left"/>
      <w:pPr>
        <w:ind w:left="8972" w:hanging="361"/>
      </w:pPr>
      <w:rPr>
        <w:rFonts w:hint="default"/>
        <w:lang w:val="en-US" w:eastAsia="en-US" w:bidi="en-US"/>
      </w:rPr>
    </w:lvl>
  </w:abstractNum>
  <w:abstractNum w:abstractNumId="2" w15:restartNumberingAfterBreak="0">
    <w:nsid w:val="7D7E1986"/>
    <w:multiLevelType w:val="hybridMultilevel"/>
    <w:tmpl w:val="DFC66B2E"/>
    <w:lvl w:ilvl="0" w:tplc="5D748256">
      <w:start w:val="1"/>
      <w:numFmt w:val="decimal"/>
      <w:lvlText w:val="%1."/>
      <w:lvlJc w:val="left"/>
      <w:pPr>
        <w:ind w:left="991" w:hanging="360"/>
        <w:jc w:val="left"/>
      </w:pPr>
      <w:rPr>
        <w:rFonts w:ascii="Cambria" w:eastAsia="Cambria" w:hAnsi="Cambria" w:cs="Cambria" w:hint="default"/>
        <w:spacing w:val="-3"/>
        <w:w w:val="100"/>
        <w:sz w:val="22"/>
        <w:szCs w:val="22"/>
        <w:lang w:val="en-US" w:eastAsia="en-US" w:bidi="en-US"/>
      </w:rPr>
    </w:lvl>
    <w:lvl w:ilvl="1" w:tplc="7B8C2E00">
      <w:numFmt w:val="bullet"/>
      <w:lvlText w:val="o"/>
      <w:lvlJc w:val="left"/>
      <w:pPr>
        <w:ind w:left="1430" w:hanging="361"/>
      </w:pPr>
      <w:rPr>
        <w:rFonts w:ascii="Calibri" w:eastAsia="Calibri" w:hAnsi="Calibri" w:cs="Calibri" w:hint="default"/>
        <w:w w:val="100"/>
        <w:sz w:val="22"/>
        <w:szCs w:val="22"/>
        <w:lang w:val="en-US" w:eastAsia="en-US" w:bidi="en-US"/>
      </w:rPr>
    </w:lvl>
    <w:lvl w:ilvl="2" w:tplc="1CD80778">
      <w:numFmt w:val="bullet"/>
      <w:lvlText w:val=""/>
      <w:lvlJc w:val="left"/>
      <w:pPr>
        <w:ind w:left="1070" w:hanging="361"/>
      </w:pPr>
      <w:rPr>
        <w:rFonts w:ascii="Wingdings" w:eastAsia="Wingdings" w:hAnsi="Wingdings" w:cs="Wingdings" w:hint="default"/>
        <w:w w:val="100"/>
        <w:sz w:val="22"/>
        <w:szCs w:val="22"/>
        <w:lang w:val="en-US" w:eastAsia="en-US" w:bidi="en-US"/>
      </w:rPr>
    </w:lvl>
    <w:lvl w:ilvl="3" w:tplc="BF3CF890">
      <w:numFmt w:val="bullet"/>
      <w:lvlText w:val="•"/>
      <w:lvlJc w:val="left"/>
      <w:pPr>
        <w:ind w:left="2622" w:hanging="361"/>
      </w:pPr>
      <w:rPr>
        <w:rFonts w:hint="default"/>
        <w:lang w:val="en-US" w:eastAsia="en-US" w:bidi="en-US"/>
      </w:rPr>
    </w:lvl>
    <w:lvl w:ilvl="4" w:tplc="6628845C">
      <w:numFmt w:val="bullet"/>
      <w:lvlText w:val="•"/>
      <w:lvlJc w:val="left"/>
      <w:pPr>
        <w:ind w:left="3805" w:hanging="361"/>
      </w:pPr>
      <w:rPr>
        <w:rFonts w:hint="default"/>
        <w:lang w:val="en-US" w:eastAsia="en-US" w:bidi="en-US"/>
      </w:rPr>
    </w:lvl>
    <w:lvl w:ilvl="5" w:tplc="2758E92C">
      <w:numFmt w:val="bullet"/>
      <w:lvlText w:val="•"/>
      <w:lvlJc w:val="left"/>
      <w:pPr>
        <w:ind w:left="4987" w:hanging="361"/>
      </w:pPr>
      <w:rPr>
        <w:rFonts w:hint="default"/>
        <w:lang w:val="en-US" w:eastAsia="en-US" w:bidi="en-US"/>
      </w:rPr>
    </w:lvl>
    <w:lvl w:ilvl="6" w:tplc="D15C6E64">
      <w:numFmt w:val="bullet"/>
      <w:lvlText w:val="•"/>
      <w:lvlJc w:val="left"/>
      <w:pPr>
        <w:ind w:left="6170" w:hanging="361"/>
      </w:pPr>
      <w:rPr>
        <w:rFonts w:hint="default"/>
        <w:lang w:val="en-US" w:eastAsia="en-US" w:bidi="en-US"/>
      </w:rPr>
    </w:lvl>
    <w:lvl w:ilvl="7" w:tplc="73AE4600">
      <w:numFmt w:val="bullet"/>
      <w:lvlText w:val="•"/>
      <w:lvlJc w:val="left"/>
      <w:pPr>
        <w:ind w:left="7352" w:hanging="361"/>
      </w:pPr>
      <w:rPr>
        <w:rFonts w:hint="default"/>
        <w:lang w:val="en-US" w:eastAsia="en-US" w:bidi="en-US"/>
      </w:rPr>
    </w:lvl>
    <w:lvl w:ilvl="8" w:tplc="037AA30A">
      <w:numFmt w:val="bullet"/>
      <w:lvlText w:val="•"/>
      <w:lvlJc w:val="left"/>
      <w:pPr>
        <w:ind w:left="8535"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A7B99"/>
    <w:rsid w:val="0035550E"/>
    <w:rsid w:val="00CA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B201BC"/>
  <w15:docId w15:val="{E97BC1D0-9352-49AC-9F91-F021CA42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539" w:hanging="361"/>
      <w:outlineLvl w:val="0"/>
    </w:pPr>
    <w:rPr>
      <w:b/>
      <w:bCs/>
      <w:u w:val="single" w:color="000000"/>
    </w:rPr>
  </w:style>
  <w:style w:type="paragraph" w:styleId="Heading2">
    <w:name w:val="heading 2"/>
    <w:basedOn w:val="Normal"/>
    <w:uiPriority w:val="9"/>
    <w:unhideWhenUsed/>
    <w:qFormat/>
    <w:pPr>
      <w:spacing w:before="56"/>
      <w:ind w:left="54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1430" w:hanging="361"/>
    </w:pPr>
  </w:style>
  <w:style w:type="paragraph" w:styleId="ListParagraph">
    <w:name w:val="List Paragraph"/>
    <w:basedOn w:val="Normal"/>
    <w:uiPriority w:val="1"/>
    <w:qFormat/>
    <w:pPr>
      <w:spacing w:before="183"/>
      <w:ind w:left="143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i.edu/offices/office-disability-services" TargetMode="External"/><Relationship Id="rId13" Type="http://schemas.openxmlformats.org/officeDocument/2006/relationships/hyperlink" Target="mailto:healthcenter@wpi.edu" TargetMode="External"/><Relationship Id="rId18" Type="http://schemas.openxmlformats.org/officeDocument/2006/relationships/hyperlink" Target="https://step.state.gov/step/" TargetMode="External"/><Relationship Id="rId26" Type="http://schemas.openxmlformats.org/officeDocument/2006/relationships/hyperlink" Target="https://travel.state.gov/content/travel/en/passports/after/lost-stolen.html" TargetMode="External"/><Relationship Id="rId3" Type="http://schemas.openxmlformats.org/officeDocument/2006/relationships/settings" Target="settings.xml"/><Relationship Id="rId21" Type="http://schemas.openxmlformats.org/officeDocument/2006/relationships/hyperlink" Target="https://www.internationalsos.com/MasterPortal/default.aspx?membnum=11BCAS785861" TargetMode="External"/><Relationship Id="rId7" Type="http://schemas.openxmlformats.org/officeDocument/2006/relationships/hyperlink" Target="https://www.wpi.edu/offices/office-disability-services" TargetMode="External"/><Relationship Id="rId12" Type="http://schemas.openxmlformats.org/officeDocument/2006/relationships/hyperlink" Target="https://wwwnc.cdc.gov/travel/page/find-clinic" TargetMode="Externa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https://www.wpi.edu/offices/international-house" TargetMode="External"/><Relationship Id="rId2" Type="http://schemas.openxmlformats.org/officeDocument/2006/relationships/styles" Target="styles.xml"/><Relationship Id="rId16" Type="http://schemas.openxmlformats.org/officeDocument/2006/relationships/hyperlink" Target="https://travel.state.gov/content/travel/en/traveladvisories/traveladvisories.html" TargetMode="External"/><Relationship Id="rId20" Type="http://schemas.openxmlformats.org/officeDocument/2006/relationships/hyperlink" Target="https://apps.apple.com/us/app/smart-traveler/id442693988" TargetMode="External"/><Relationship Id="rId29" Type="http://schemas.openxmlformats.org/officeDocument/2006/relationships/hyperlink" Target="mailto:internationaltravel@wpi.edu" TargetMode="External"/><Relationship Id="rId1" Type="http://schemas.openxmlformats.org/officeDocument/2006/relationships/numbering" Target="numbering.xml"/><Relationship Id="rId6" Type="http://schemas.openxmlformats.org/officeDocument/2006/relationships/hyperlink" Target="mailto:internationaltravel@wpi.edu" TargetMode="External"/><Relationship Id="rId11" Type="http://schemas.openxmlformats.org/officeDocument/2006/relationships/hyperlink" Target="http://wwwnc.cdc.gov/travel/" TargetMode="External"/><Relationship Id="rId24" Type="http://schemas.openxmlformats.org/officeDocument/2006/relationships/hyperlink" Target="mailto:gppdutyofficer@wpi.edu" TargetMode="External"/><Relationship Id="rId32" Type="http://schemas.openxmlformats.org/officeDocument/2006/relationships/theme" Target="theme/theme1.xml"/><Relationship Id="rId5" Type="http://schemas.openxmlformats.org/officeDocument/2006/relationships/hyperlink" Target="https://www.wpi.edu/student-experience/resources/off-campus-projects/health-safety-security/international-travel-registry" TargetMode="External"/><Relationship Id="rId15" Type="http://schemas.openxmlformats.org/officeDocument/2006/relationships/hyperlink" Target="https://rainn.org/" TargetMode="External"/><Relationship Id="rId23" Type="http://schemas.openxmlformats.org/officeDocument/2006/relationships/hyperlink" Target="http://www.firesafetyfoundation.org/" TargetMode="External"/><Relationship Id="rId28" Type="http://schemas.openxmlformats.org/officeDocument/2006/relationships/hyperlink" Target="https://www.northwestern.edu/global-safety-security/health-safety/travel-security/sports-and-entertainment-venue-security-recommendations.html" TargetMode="External"/><Relationship Id="rId10" Type="http://schemas.openxmlformats.org/officeDocument/2006/relationships/hyperlink" Target="http://wwwnc.cdc.gov/travel/" TargetMode="External"/><Relationship Id="rId19" Type="http://schemas.openxmlformats.org/officeDocument/2006/relationships/hyperlink" Target="https://step.state.gov/ste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cdc.gov/travel/" TargetMode="External"/><Relationship Id="rId14" Type="http://schemas.openxmlformats.org/officeDocument/2006/relationships/hyperlink" Target="https://www.wpi.edu/offices/title-ix" TargetMode="External"/><Relationship Id="rId22" Type="http://schemas.openxmlformats.org/officeDocument/2006/relationships/hyperlink" Target="http://www.asirt.org/" TargetMode="External"/><Relationship Id="rId27" Type="http://schemas.openxmlformats.org/officeDocument/2006/relationships/hyperlink" Target="https://www.northwestern.edu/global-safety-security/health-safety/travel-security/sports-and-entertainment-venue-security-recommendations.html" TargetMode="External"/><Relationship Id="rId30" Type="http://schemas.openxmlformats.org/officeDocument/2006/relationships/hyperlink" Target="http://www.wpi.edu/%2Binternational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6141</Characters>
  <Application>Microsoft Office Word</Application>
  <DocSecurity>0</DocSecurity>
  <Lines>51</Lines>
  <Paragraphs>14</Paragraphs>
  <ScaleCrop>false</ScaleCrop>
  <Company>WPI</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Gary</dc:creator>
  <cp:lastModifiedBy>Collins, Gary</cp:lastModifiedBy>
  <cp:revision>3</cp:revision>
  <dcterms:created xsi:type="dcterms:W3CDTF">2020-03-19T13:58:00Z</dcterms:created>
  <dcterms:modified xsi:type="dcterms:W3CDTF">2020-03-19T13:58:00Z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19 for Word</vt:lpwstr>
  </property>
  <property fmtid="{D5CDD505-2E9C-101B-9397-08002B2CF9AE}" pid="4" name="LastSaved">
    <vt:filetime>2020-03-19T00:00:00Z</vt:filetime>
  </property>
</Properties>
</file>